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46" w:rsidRPr="002F2F46" w:rsidRDefault="002F2F46" w:rsidP="002F2F46">
      <w:pPr>
        <w:pStyle w:val="31"/>
        <w:jc w:val="center"/>
        <w:rPr>
          <w:b/>
          <w:sz w:val="21"/>
          <w:szCs w:val="21"/>
        </w:rPr>
      </w:pPr>
      <w:r w:rsidRPr="002F2F46">
        <w:rPr>
          <w:b/>
          <w:sz w:val="21"/>
          <w:szCs w:val="21"/>
        </w:rPr>
        <w:t>ОТЧЕТ</w:t>
      </w:r>
    </w:p>
    <w:p w:rsidR="002F2F46" w:rsidRPr="002F2F46" w:rsidRDefault="002F2F46" w:rsidP="002F2F46">
      <w:pPr>
        <w:pStyle w:val="31"/>
        <w:jc w:val="center"/>
        <w:rPr>
          <w:sz w:val="21"/>
          <w:szCs w:val="21"/>
        </w:rPr>
      </w:pPr>
      <w:r w:rsidRPr="002F2F46">
        <w:rPr>
          <w:sz w:val="21"/>
          <w:szCs w:val="21"/>
        </w:rPr>
        <w:t>об итогах голосования на внеочередном общем собрании акционеров</w:t>
      </w:r>
    </w:p>
    <w:p w:rsidR="00E41C21" w:rsidRPr="002F2F46" w:rsidRDefault="002F2F46" w:rsidP="002F2F46">
      <w:pPr>
        <w:pStyle w:val="31"/>
        <w:jc w:val="center"/>
        <w:rPr>
          <w:sz w:val="21"/>
          <w:szCs w:val="21"/>
        </w:rPr>
      </w:pPr>
      <w:r w:rsidRPr="002F2F46">
        <w:rPr>
          <w:sz w:val="21"/>
          <w:szCs w:val="21"/>
        </w:rPr>
        <w:t>Акционерного общества «Терминал Астафьева»</w:t>
      </w:r>
    </w:p>
    <w:p w:rsidR="002F2F46" w:rsidRPr="00A66C02" w:rsidRDefault="002F2F46" w:rsidP="002F2F46">
      <w:pPr>
        <w:pStyle w:val="31"/>
        <w:jc w:val="center"/>
        <w:rPr>
          <w:sz w:val="21"/>
          <w:szCs w:val="21"/>
        </w:rPr>
      </w:pPr>
    </w:p>
    <w:p w:rsidR="00E41C21" w:rsidRPr="00A66C02" w:rsidRDefault="00E41C21" w:rsidP="00E41C21">
      <w:pPr>
        <w:pStyle w:val="31"/>
        <w:tabs>
          <w:tab w:val="left" w:pos="0"/>
        </w:tabs>
        <w:jc w:val="both"/>
        <w:rPr>
          <w:b/>
          <w:sz w:val="21"/>
          <w:szCs w:val="21"/>
        </w:rPr>
      </w:pPr>
      <w:r w:rsidRPr="00A66C02">
        <w:rPr>
          <w:sz w:val="21"/>
          <w:szCs w:val="21"/>
        </w:rPr>
        <w:t xml:space="preserve">Полное фирменное наименование общества: </w:t>
      </w:r>
      <w:r w:rsidRPr="00A66C02">
        <w:rPr>
          <w:b/>
          <w:sz w:val="21"/>
          <w:szCs w:val="21"/>
        </w:rPr>
        <w:t xml:space="preserve">Акционерное </w:t>
      </w:r>
      <w:r w:rsidR="00C3540E" w:rsidRPr="00A66C02">
        <w:rPr>
          <w:b/>
          <w:sz w:val="21"/>
          <w:szCs w:val="21"/>
        </w:rPr>
        <w:t>о</w:t>
      </w:r>
      <w:r w:rsidRPr="00A66C02">
        <w:rPr>
          <w:b/>
          <w:sz w:val="21"/>
          <w:szCs w:val="21"/>
        </w:rPr>
        <w:t>бщество «Терминал Астафьева».</w:t>
      </w:r>
    </w:p>
    <w:p w:rsidR="00C3540E" w:rsidRPr="00A66C02" w:rsidRDefault="00E41C21" w:rsidP="00C3540E">
      <w:pPr>
        <w:pStyle w:val="31"/>
        <w:tabs>
          <w:tab w:val="left" w:pos="0"/>
        </w:tabs>
        <w:jc w:val="both"/>
        <w:rPr>
          <w:b/>
          <w:sz w:val="21"/>
          <w:szCs w:val="21"/>
        </w:rPr>
      </w:pPr>
      <w:r w:rsidRPr="00A66C02">
        <w:rPr>
          <w:sz w:val="21"/>
          <w:szCs w:val="21"/>
        </w:rPr>
        <w:t xml:space="preserve">Место нахождения общества: </w:t>
      </w:r>
      <w:r w:rsidR="00C3540E" w:rsidRPr="00A66C02">
        <w:rPr>
          <w:b/>
          <w:sz w:val="21"/>
          <w:szCs w:val="21"/>
        </w:rPr>
        <w:t xml:space="preserve">Приморский край, г. </w:t>
      </w:r>
      <w:r w:rsidR="00E713A2" w:rsidRPr="00A66C02">
        <w:rPr>
          <w:b/>
          <w:sz w:val="21"/>
          <w:szCs w:val="21"/>
        </w:rPr>
        <w:t>Владивосток</w:t>
      </w:r>
      <w:r w:rsidR="00C3540E" w:rsidRPr="00A66C02">
        <w:rPr>
          <w:b/>
          <w:sz w:val="21"/>
          <w:szCs w:val="21"/>
        </w:rPr>
        <w:t>.</w:t>
      </w:r>
    </w:p>
    <w:p w:rsidR="00C3540E" w:rsidRPr="00A66C02" w:rsidRDefault="00C3540E" w:rsidP="00C3540E">
      <w:pPr>
        <w:pStyle w:val="31"/>
        <w:tabs>
          <w:tab w:val="left" w:pos="0"/>
        </w:tabs>
        <w:jc w:val="both"/>
        <w:rPr>
          <w:b/>
          <w:sz w:val="21"/>
          <w:szCs w:val="21"/>
        </w:rPr>
      </w:pPr>
      <w:r w:rsidRPr="00A66C02">
        <w:rPr>
          <w:sz w:val="21"/>
          <w:szCs w:val="21"/>
        </w:rPr>
        <w:t>Адрес общества</w:t>
      </w:r>
      <w:r w:rsidRPr="00A66C02">
        <w:rPr>
          <w:b/>
          <w:sz w:val="21"/>
          <w:szCs w:val="21"/>
        </w:rPr>
        <w:t>: 690012, Приморский край, г. Владивосток, ул. Херсонская, д.5, каб</w:t>
      </w:r>
      <w:r w:rsidR="003F3303" w:rsidRPr="00A66C02">
        <w:rPr>
          <w:b/>
          <w:sz w:val="21"/>
          <w:szCs w:val="21"/>
        </w:rPr>
        <w:t xml:space="preserve">инет </w:t>
      </w:r>
      <w:r w:rsidRPr="00A66C02">
        <w:rPr>
          <w:b/>
          <w:sz w:val="21"/>
          <w:szCs w:val="21"/>
        </w:rPr>
        <w:t>25.</w:t>
      </w:r>
    </w:p>
    <w:p w:rsidR="00E41C21" w:rsidRPr="00A66C02" w:rsidRDefault="00E41C21" w:rsidP="00C3540E">
      <w:pPr>
        <w:pStyle w:val="31"/>
        <w:tabs>
          <w:tab w:val="left" w:pos="0"/>
        </w:tabs>
        <w:jc w:val="both"/>
        <w:rPr>
          <w:b/>
          <w:i/>
          <w:sz w:val="21"/>
          <w:szCs w:val="21"/>
        </w:rPr>
      </w:pPr>
      <w:r w:rsidRPr="00A66C02">
        <w:rPr>
          <w:sz w:val="21"/>
          <w:szCs w:val="21"/>
        </w:rPr>
        <w:t xml:space="preserve">Вид общего собрания: </w:t>
      </w:r>
      <w:r w:rsidR="00F608B0" w:rsidRPr="00A66C02">
        <w:rPr>
          <w:b/>
          <w:sz w:val="21"/>
          <w:szCs w:val="21"/>
        </w:rPr>
        <w:t>внеочередное</w:t>
      </w:r>
      <w:r w:rsidRPr="00A66C02">
        <w:rPr>
          <w:b/>
          <w:sz w:val="21"/>
          <w:szCs w:val="21"/>
        </w:rPr>
        <w:t>.</w:t>
      </w:r>
    </w:p>
    <w:p w:rsidR="00E41C21" w:rsidRPr="00A66C02" w:rsidRDefault="00E41C21" w:rsidP="00E41C21">
      <w:pPr>
        <w:pStyle w:val="2"/>
        <w:tabs>
          <w:tab w:val="left" w:pos="0"/>
        </w:tabs>
        <w:jc w:val="both"/>
        <w:rPr>
          <w:sz w:val="21"/>
          <w:szCs w:val="21"/>
        </w:rPr>
      </w:pPr>
      <w:r w:rsidRPr="00A66C02">
        <w:rPr>
          <w:b w:val="0"/>
          <w:i w:val="0"/>
          <w:sz w:val="21"/>
          <w:szCs w:val="21"/>
        </w:rPr>
        <w:t>Форма проведения общего собрания:</w:t>
      </w:r>
      <w:r w:rsidRPr="00A66C02">
        <w:rPr>
          <w:sz w:val="21"/>
          <w:szCs w:val="21"/>
        </w:rPr>
        <w:t xml:space="preserve"> </w:t>
      </w:r>
      <w:r w:rsidR="00DB7924" w:rsidRPr="00A66C02">
        <w:rPr>
          <w:i w:val="0"/>
          <w:sz w:val="21"/>
          <w:szCs w:val="21"/>
        </w:rPr>
        <w:t>заочное голосование</w:t>
      </w:r>
      <w:r w:rsidRPr="00A66C02">
        <w:rPr>
          <w:i w:val="0"/>
          <w:sz w:val="21"/>
          <w:szCs w:val="21"/>
        </w:rPr>
        <w:t>.</w:t>
      </w:r>
      <w:r w:rsidRPr="00A66C02">
        <w:rPr>
          <w:sz w:val="21"/>
          <w:szCs w:val="21"/>
        </w:rPr>
        <w:t xml:space="preserve"> </w:t>
      </w:r>
    </w:p>
    <w:p w:rsidR="00DB7924" w:rsidRPr="00A66C02" w:rsidRDefault="00DB7924" w:rsidP="00DB7924">
      <w:pPr>
        <w:pStyle w:val="2"/>
        <w:tabs>
          <w:tab w:val="left" w:pos="0"/>
        </w:tabs>
        <w:jc w:val="both"/>
        <w:rPr>
          <w:i w:val="0"/>
          <w:sz w:val="21"/>
          <w:szCs w:val="21"/>
        </w:rPr>
      </w:pPr>
      <w:r w:rsidRPr="00A66C02">
        <w:rPr>
          <w:b w:val="0"/>
          <w:i w:val="0"/>
          <w:sz w:val="21"/>
          <w:szCs w:val="21"/>
        </w:rPr>
        <w:t>Дата проведения общего собрания (дата окончания приема бюллетеней):</w:t>
      </w:r>
      <w:r w:rsidR="00E41C21" w:rsidRPr="00A66C02">
        <w:rPr>
          <w:i w:val="0"/>
          <w:sz w:val="21"/>
          <w:szCs w:val="21"/>
        </w:rPr>
        <w:t xml:space="preserve"> </w:t>
      </w:r>
      <w:r w:rsidR="00EB0923" w:rsidRPr="00A66C02">
        <w:rPr>
          <w:i w:val="0"/>
          <w:sz w:val="21"/>
          <w:szCs w:val="21"/>
        </w:rPr>
        <w:t>2</w:t>
      </w:r>
      <w:r w:rsidR="007B786F">
        <w:rPr>
          <w:i w:val="0"/>
          <w:sz w:val="21"/>
          <w:szCs w:val="21"/>
        </w:rPr>
        <w:t>4</w:t>
      </w:r>
      <w:r w:rsidR="00E41C21" w:rsidRPr="00A66C02">
        <w:rPr>
          <w:i w:val="0"/>
          <w:sz w:val="21"/>
          <w:szCs w:val="21"/>
        </w:rPr>
        <w:t xml:space="preserve"> </w:t>
      </w:r>
      <w:r w:rsidR="007B786F">
        <w:rPr>
          <w:i w:val="0"/>
          <w:sz w:val="21"/>
          <w:szCs w:val="21"/>
        </w:rPr>
        <w:t>сентября</w:t>
      </w:r>
      <w:r w:rsidR="003F3303" w:rsidRPr="00A66C02">
        <w:rPr>
          <w:i w:val="0"/>
          <w:sz w:val="21"/>
          <w:szCs w:val="21"/>
        </w:rPr>
        <w:t xml:space="preserve"> 202</w:t>
      </w:r>
      <w:r w:rsidR="00EB0923" w:rsidRPr="00A66C02">
        <w:rPr>
          <w:i w:val="0"/>
          <w:sz w:val="21"/>
          <w:szCs w:val="21"/>
        </w:rPr>
        <w:t>4</w:t>
      </w:r>
      <w:r w:rsidR="00E41C21" w:rsidRPr="00A66C02">
        <w:rPr>
          <w:i w:val="0"/>
          <w:sz w:val="21"/>
          <w:szCs w:val="21"/>
        </w:rPr>
        <w:t xml:space="preserve"> г.</w:t>
      </w:r>
    </w:p>
    <w:p w:rsidR="00E41C21" w:rsidRPr="00A66C02" w:rsidRDefault="00431E95" w:rsidP="00DB7924">
      <w:pPr>
        <w:pStyle w:val="2"/>
        <w:tabs>
          <w:tab w:val="left" w:pos="0"/>
        </w:tabs>
        <w:jc w:val="both"/>
        <w:rPr>
          <w:b w:val="0"/>
          <w:i w:val="0"/>
          <w:sz w:val="21"/>
          <w:szCs w:val="21"/>
        </w:rPr>
      </w:pPr>
      <w:r w:rsidRPr="00A66C02">
        <w:rPr>
          <w:b w:val="0"/>
          <w:i w:val="0"/>
          <w:sz w:val="21"/>
          <w:szCs w:val="21"/>
          <w:shd w:val="clear" w:color="auto" w:fill="FFFFFF"/>
        </w:rPr>
        <w:t>Дата, на которую определяются (фиксируются) лица, имеющие право на участие в общем собрании акционеров</w:t>
      </w:r>
      <w:r w:rsidR="00E41C21" w:rsidRPr="00A66C02">
        <w:rPr>
          <w:b w:val="0"/>
          <w:i w:val="0"/>
          <w:sz w:val="21"/>
          <w:szCs w:val="21"/>
        </w:rPr>
        <w:t xml:space="preserve">: </w:t>
      </w:r>
      <w:r w:rsidR="00EB0923" w:rsidRPr="00A66C02">
        <w:rPr>
          <w:i w:val="0"/>
          <w:sz w:val="21"/>
          <w:szCs w:val="21"/>
        </w:rPr>
        <w:t>31</w:t>
      </w:r>
      <w:r w:rsidR="002D57FF" w:rsidRPr="00A66C02">
        <w:rPr>
          <w:i w:val="0"/>
          <w:sz w:val="21"/>
          <w:szCs w:val="21"/>
        </w:rPr>
        <w:t xml:space="preserve"> </w:t>
      </w:r>
      <w:r w:rsidR="007B786F">
        <w:rPr>
          <w:i w:val="0"/>
          <w:sz w:val="21"/>
          <w:szCs w:val="21"/>
        </w:rPr>
        <w:t>августа</w:t>
      </w:r>
      <w:r w:rsidR="00E41C21" w:rsidRPr="00A66C02">
        <w:rPr>
          <w:i w:val="0"/>
          <w:sz w:val="21"/>
          <w:szCs w:val="21"/>
        </w:rPr>
        <w:t xml:space="preserve"> 20</w:t>
      </w:r>
      <w:r w:rsidR="00202852" w:rsidRPr="00A66C02">
        <w:rPr>
          <w:i w:val="0"/>
          <w:sz w:val="21"/>
          <w:szCs w:val="21"/>
        </w:rPr>
        <w:t>2</w:t>
      </w:r>
      <w:r w:rsidR="00EB0923" w:rsidRPr="00A66C02">
        <w:rPr>
          <w:i w:val="0"/>
          <w:sz w:val="21"/>
          <w:szCs w:val="21"/>
        </w:rPr>
        <w:t>4</w:t>
      </w:r>
      <w:r w:rsidR="002D57FF" w:rsidRPr="00A66C02">
        <w:rPr>
          <w:i w:val="0"/>
          <w:sz w:val="21"/>
          <w:szCs w:val="21"/>
        </w:rPr>
        <w:t xml:space="preserve"> </w:t>
      </w:r>
      <w:r w:rsidR="00E41C21" w:rsidRPr="00A66C02">
        <w:rPr>
          <w:i w:val="0"/>
          <w:sz w:val="21"/>
          <w:szCs w:val="21"/>
        </w:rPr>
        <w:t>г.</w:t>
      </w:r>
    </w:p>
    <w:p w:rsidR="00E41C21" w:rsidRPr="00A66C02" w:rsidRDefault="00E41C21" w:rsidP="00E41C21">
      <w:pPr>
        <w:tabs>
          <w:tab w:val="left" w:pos="0"/>
        </w:tabs>
        <w:jc w:val="both"/>
        <w:rPr>
          <w:b/>
          <w:sz w:val="21"/>
          <w:szCs w:val="21"/>
        </w:rPr>
      </w:pPr>
    </w:p>
    <w:p w:rsidR="00E41C21" w:rsidRPr="00A66C02" w:rsidRDefault="00FE4A63" w:rsidP="00E41C21">
      <w:pPr>
        <w:pStyle w:val="3"/>
        <w:tabs>
          <w:tab w:val="left" w:pos="0"/>
        </w:tabs>
        <w:spacing w:before="120"/>
        <w:rPr>
          <w:sz w:val="21"/>
          <w:szCs w:val="21"/>
        </w:rPr>
      </w:pPr>
      <w:r w:rsidRPr="00A66C02">
        <w:rPr>
          <w:sz w:val="21"/>
          <w:szCs w:val="21"/>
        </w:rPr>
        <w:t>ПОВЕСТКА ДНЯ</w:t>
      </w:r>
      <w:r w:rsidR="00E41C21" w:rsidRPr="00A66C02">
        <w:rPr>
          <w:sz w:val="21"/>
          <w:szCs w:val="21"/>
        </w:rPr>
        <w:t xml:space="preserve">   ОБЩЕГО СОБРАНИЯ АКЦИОНЕРОВ:</w:t>
      </w:r>
    </w:p>
    <w:p w:rsidR="00E41C21" w:rsidRPr="00A66C02" w:rsidRDefault="00E41C21" w:rsidP="00E41C21">
      <w:pPr>
        <w:rPr>
          <w:sz w:val="21"/>
          <w:szCs w:val="21"/>
        </w:rPr>
      </w:pPr>
    </w:p>
    <w:p w:rsidR="007B786F" w:rsidRPr="007B786F" w:rsidRDefault="001411E5" w:rsidP="007B786F">
      <w:pPr>
        <w:ind w:firstLine="284"/>
        <w:jc w:val="both"/>
        <w:rPr>
          <w:sz w:val="21"/>
          <w:szCs w:val="21"/>
        </w:rPr>
      </w:pPr>
      <w:r w:rsidRPr="00A66C02">
        <w:rPr>
          <w:sz w:val="21"/>
          <w:szCs w:val="21"/>
        </w:rPr>
        <w:t>1.</w:t>
      </w:r>
      <w:r w:rsidR="0076257C" w:rsidRPr="00A66C02">
        <w:rPr>
          <w:sz w:val="21"/>
          <w:szCs w:val="21"/>
        </w:rPr>
        <w:t xml:space="preserve"> </w:t>
      </w:r>
      <w:r w:rsidR="007B786F" w:rsidRPr="007B786F">
        <w:rPr>
          <w:sz w:val="21"/>
          <w:szCs w:val="21"/>
        </w:rPr>
        <w:t>О предоставлении согласия на совершение сделки с заинтересованностью - заключение дополнительного соглашения к договору поручительства № ДП1-ГСГ23/VDBR/1131 от 24.01.2024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300 000 000 (триста миллионов) рублей.</w:t>
      </w: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  <w:r w:rsidRPr="007B786F">
        <w:rPr>
          <w:sz w:val="21"/>
          <w:szCs w:val="21"/>
        </w:rPr>
        <w:t>2.</w:t>
      </w:r>
      <w:r w:rsidRPr="007B786F">
        <w:rPr>
          <w:sz w:val="21"/>
          <w:szCs w:val="21"/>
        </w:rPr>
        <w:tab/>
        <w:t xml:space="preserve">О предоставлении согласия на совершение сделки с заинтересованностью - заключение дополнительного соглашения к договору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рублей. </w:t>
      </w: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  <w:r w:rsidRPr="007B786F">
        <w:rPr>
          <w:sz w:val="21"/>
          <w:szCs w:val="21"/>
        </w:rPr>
        <w:t>3.</w:t>
      </w:r>
      <w:r w:rsidRPr="007B786F">
        <w:rPr>
          <w:sz w:val="21"/>
          <w:szCs w:val="21"/>
        </w:rPr>
        <w:tab/>
        <w:t xml:space="preserve">О предоставлении согласия на совершение крупной сделки - заключение дополнительного соглашения к договору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рублей. </w:t>
      </w: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  <w:r w:rsidRPr="007B786F">
        <w:rPr>
          <w:sz w:val="21"/>
          <w:szCs w:val="21"/>
        </w:rPr>
        <w:t>4.</w:t>
      </w:r>
      <w:r w:rsidRPr="007B786F">
        <w:rPr>
          <w:sz w:val="21"/>
          <w:szCs w:val="21"/>
        </w:rPr>
        <w:tab/>
        <w:t xml:space="preserve">О предоставлении согласия на совершение сделки с заинтересованностью - заключение договора залога оборудования № СНЛ/566124-064629-З01 от 27.03.2024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года на сумму 375 000 000 (триста семьдесят пять миллионов) рублей. </w:t>
      </w: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  <w:r w:rsidRPr="007B786F">
        <w:rPr>
          <w:sz w:val="21"/>
          <w:szCs w:val="21"/>
        </w:rPr>
        <w:t>5.</w:t>
      </w:r>
      <w:r w:rsidRPr="007B786F">
        <w:rPr>
          <w:sz w:val="21"/>
          <w:szCs w:val="21"/>
        </w:rPr>
        <w:tab/>
        <w:t xml:space="preserve">О предоставлении согласия на совершение сделки с заинтересованностью - заключение договора залога самоходной техники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года, года на сумму 250 000 000 (двести пятьдесят миллионов) рублей. </w:t>
      </w: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  <w:r w:rsidRPr="007B786F">
        <w:rPr>
          <w:sz w:val="21"/>
          <w:szCs w:val="21"/>
        </w:rPr>
        <w:t>6.</w:t>
      </w:r>
      <w:r w:rsidRPr="007B786F">
        <w:rPr>
          <w:sz w:val="21"/>
          <w:szCs w:val="21"/>
        </w:rPr>
        <w:tab/>
        <w:t xml:space="preserve">О предоставлении согласия на совершение сделки с заинтересованностью - заключение договора поручительства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на сумму 100 000 000 (сто миллионов) рублей. </w:t>
      </w: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  <w:r w:rsidRPr="007B786F">
        <w:rPr>
          <w:sz w:val="21"/>
          <w:szCs w:val="21"/>
        </w:rPr>
        <w:t>7.</w:t>
      </w:r>
      <w:r w:rsidRPr="007B786F">
        <w:rPr>
          <w:sz w:val="21"/>
          <w:szCs w:val="21"/>
        </w:rPr>
        <w:tab/>
        <w:t xml:space="preserve">О предоставлении согласия на совершение крупной сделки - заключение договора поручительства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на сумму 100 000 000 (сто миллионов) рублей. </w:t>
      </w: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</w:p>
    <w:p w:rsidR="007B786F" w:rsidRPr="007B786F" w:rsidRDefault="007B786F" w:rsidP="007B786F">
      <w:pPr>
        <w:ind w:firstLine="284"/>
        <w:jc w:val="both"/>
        <w:rPr>
          <w:sz w:val="21"/>
          <w:szCs w:val="21"/>
        </w:rPr>
      </w:pPr>
      <w:r w:rsidRPr="007B786F">
        <w:rPr>
          <w:sz w:val="21"/>
          <w:szCs w:val="21"/>
        </w:rPr>
        <w:t>8.</w:t>
      </w:r>
      <w:r w:rsidRPr="007B786F">
        <w:rPr>
          <w:sz w:val="21"/>
          <w:szCs w:val="21"/>
        </w:rPr>
        <w:tab/>
        <w:t>О предоставлении согласия на совершение сделки с заинтересованностью - заключение договора залога самоходной техники № СНЛ/566124-245154-З01 от 19.07.2024 г.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года на сумму 250 000 000 (двести пятьдесят миллионов) рублей.</w:t>
      </w:r>
    </w:p>
    <w:p w:rsidR="00E41C21" w:rsidRPr="00A66C02" w:rsidRDefault="001D2AA3" w:rsidP="007B786F">
      <w:pPr>
        <w:jc w:val="both"/>
        <w:rPr>
          <w:b/>
          <w:i/>
          <w:sz w:val="21"/>
          <w:szCs w:val="21"/>
        </w:rPr>
      </w:pPr>
      <w:r w:rsidRPr="00A66C02">
        <w:rPr>
          <w:iCs/>
          <w:color w:val="000000"/>
          <w:sz w:val="21"/>
          <w:szCs w:val="21"/>
        </w:rPr>
        <w:t xml:space="preserve"> </w:t>
      </w:r>
    </w:p>
    <w:p w:rsidR="00DB7924" w:rsidRPr="00A66C02" w:rsidRDefault="00DA2348" w:rsidP="00DB7924">
      <w:pPr>
        <w:ind w:firstLine="708"/>
        <w:jc w:val="both"/>
        <w:rPr>
          <w:sz w:val="21"/>
          <w:szCs w:val="21"/>
        </w:rPr>
      </w:pPr>
      <w:bookmarkStart w:id="0" w:name="Соб_ФормаЗаоч_ОбрамВырезДоп1"/>
      <w:r>
        <w:rPr>
          <w:sz w:val="21"/>
          <w:szCs w:val="21"/>
        </w:rPr>
        <w:t>В соответствии со ст.</w:t>
      </w:r>
      <w:r w:rsidR="00DB7924" w:rsidRPr="00A66C02">
        <w:rPr>
          <w:sz w:val="21"/>
          <w:szCs w:val="21"/>
        </w:rPr>
        <w:t>56 Федерального закона от 26 декабря 1995 г. №208-ФЗ «Об акционерных обществах» функции счетной комиссии выполняет Регистратор Общества:</w:t>
      </w:r>
    </w:p>
    <w:p w:rsidR="00DB7924" w:rsidRPr="00A66C02" w:rsidRDefault="00DB7924" w:rsidP="00DB7924">
      <w:pPr>
        <w:jc w:val="both"/>
        <w:rPr>
          <w:sz w:val="21"/>
          <w:szCs w:val="21"/>
        </w:rPr>
      </w:pPr>
      <w:r w:rsidRPr="00A66C02">
        <w:rPr>
          <w:sz w:val="21"/>
          <w:szCs w:val="21"/>
        </w:rPr>
        <w:lastRenderedPageBreak/>
        <w:t>Акционерное общество «Регистраторское общество «СТАТУС».</w:t>
      </w:r>
    </w:p>
    <w:p w:rsidR="00DB7924" w:rsidRPr="00A66C02" w:rsidRDefault="00DB7924" w:rsidP="00DB7924">
      <w:pPr>
        <w:jc w:val="both"/>
        <w:rPr>
          <w:iCs/>
          <w:sz w:val="21"/>
          <w:szCs w:val="21"/>
        </w:rPr>
      </w:pPr>
      <w:r w:rsidRPr="00A66C02">
        <w:rPr>
          <w:sz w:val="21"/>
          <w:szCs w:val="21"/>
        </w:rPr>
        <w:t>Место нахождения Регистратора: Россия, Москва</w:t>
      </w:r>
      <w:r w:rsidRPr="00A66C02">
        <w:rPr>
          <w:iCs/>
          <w:sz w:val="21"/>
          <w:szCs w:val="21"/>
        </w:rPr>
        <w:t>.</w:t>
      </w:r>
    </w:p>
    <w:p w:rsidR="00DB7924" w:rsidRPr="00A66C02" w:rsidRDefault="00DB7924" w:rsidP="00DB7924">
      <w:pPr>
        <w:jc w:val="both"/>
        <w:rPr>
          <w:iCs/>
          <w:sz w:val="21"/>
          <w:szCs w:val="21"/>
        </w:rPr>
      </w:pPr>
      <w:r w:rsidRPr="00A66C02">
        <w:rPr>
          <w:sz w:val="21"/>
          <w:szCs w:val="21"/>
        </w:rPr>
        <w:t xml:space="preserve">Адрес Регистратора: Россия, 109052, г. Москва, ул. </w:t>
      </w:r>
      <w:proofErr w:type="spellStart"/>
      <w:r w:rsidRPr="00A66C02">
        <w:rPr>
          <w:sz w:val="21"/>
          <w:szCs w:val="21"/>
        </w:rPr>
        <w:t>Новохохловская</w:t>
      </w:r>
      <w:proofErr w:type="spellEnd"/>
      <w:r w:rsidRPr="00A66C02">
        <w:rPr>
          <w:sz w:val="21"/>
          <w:szCs w:val="21"/>
        </w:rPr>
        <w:t>, д.23, стр.1</w:t>
      </w:r>
      <w:r w:rsidRPr="00A66C02">
        <w:rPr>
          <w:iCs/>
          <w:sz w:val="21"/>
          <w:szCs w:val="21"/>
        </w:rPr>
        <w:t>.</w:t>
      </w:r>
    </w:p>
    <w:p w:rsidR="00DB7924" w:rsidRPr="00A66C02" w:rsidRDefault="00DB7924" w:rsidP="00DB7924">
      <w:pPr>
        <w:jc w:val="both"/>
        <w:rPr>
          <w:sz w:val="21"/>
          <w:szCs w:val="21"/>
        </w:rPr>
      </w:pPr>
    </w:p>
    <w:p w:rsidR="00DB7924" w:rsidRPr="00A66C02" w:rsidRDefault="00DB7924" w:rsidP="00DB7924">
      <w:pPr>
        <w:ind w:firstLine="284"/>
        <w:jc w:val="both"/>
        <w:rPr>
          <w:b/>
          <w:i/>
          <w:sz w:val="21"/>
          <w:szCs w:val="21"/>
        </w:rPr>
      </w:pPr>
      <w:r w:rsidRPr="00A66C02">
        <w:rPr>
          <w:sz w:val="21"/>
          <w:szCs w:val="21"/>
        </w:rPr>
        <w:t xml:space="preserve">       В соответствии со ст.58 п.1 Федерального закона «Об акционерных обществах» общее собрание акционеров</w:t>
      </w:r>
      <w:r w:rsidR="009D4897" w:rsidRPr="00A66C02">
        <w:rPr>
          <w:sz w:val="21"/>
          <w:szCs w:val="21"/>
        </w:rPr>
        <w:t xml:space="preserve"> </w:t>
      </w:r>
      <w:r w:rsidRPr="00A66C02">
        <w:rPr>
          <w:sz w:val="21"/>
          <w:szCs w:val="21"/>
        </w:rPr>
        <w:t>правомочно (имеет кворум), если в нем приняли участие акционеры, обладающие в совокупности более чем половиной голосов размещенных голосующих акций общества. Принявшими участие в общем собрании акционеров, проводимом в форме заочного голосования, считаются акционеры (их уполномоченные представители), бюллетени которых получены до даты окончания приема бюллетеней.</w:t>
      </w:r>
    </w:p>
    <w:p w:rsidR="00202852" w:rsidRPr="00A66C02" w:rsidRDefault="00202852" w:rsidP="00202852">
      <w:pPr>
        <w:tabs>
          <w:tab w:val="left" w:pos="0"/>
        </w:tabs>
        <w:ind w:firstLine="624"/>
        <w:jc w:val="both"/>
        <w:rPr>
          <w:sz w:val="21"/>
          <w:szCs w:val="21"/>
        </w:rPr>
      </w:pPr>
    </w:p>
    <w:bookmarkEnd w:id="0"/>
    <w:p w:rsidR="00DB7924" w:rsidRPr="00A66C02" w:rsidRDefault="00DB7924" w:rsidP="00DB7924">
      <w:pPr>
        <w:tabs>
          <w:tab w:val="left" w:pos="0"/>
        </w:tabs>
        <w:ind w:firstLine="624"/>
        <w:jc w:val="both"/>
        <w:rPr>
          <w:sz w:val="21"/>
          <w:szCs w:val="21"/>
        </w:rPr>
      </w:pPr>
      <w:r w:rsidRPr="00A66C02">
        <w:rPr>
          <w:sz w:val="21"/>
          <w:szCs w:val="21"/>
        </w:rPr>
        <w:t>Число голосов, которыми обладали лица, включенные в список лиц, имевших право на участие в общем собрании, - 830 340.</w:t>
      </w:r>
    </w:p>
    <w:p w:rsidR="00DB7924" w:rsidRPr="00A66C02" w:rsidRDefault="00DB7924" w:rsidP="00DB7924">
      <w:pPr>
        <w:tabs>
          <w:tab w:val="left" w:pos="0"/>
        </w:tabs>
        <w:ind w:firstLine="624"/>
        <w:jc w:val="both"/>
        <w:rPr>
          <w:sz w:val="21"/>
          <w:szCs w:val="21"/>
        </w:rPr>
      </w:pPr>
      <w:r w:rsidRPr="00A66C02">
        <w:rPr>
          <w:sz w:val="21"/>
          <w:szCs w:val="21"/>
        </w:rPr>
        <w:t>Число голосов, приходившихся на голосующие акции общества, принятых к определению кворума собрания (определенное с учётом положений п.4.24 Положение Банка России № 660-П от 16.11.2018г. «Об</w:t>
      </w:r>
      <w:r w:rsidR="00FE4A63">
        <w:rPr>
          <w:sz w:val="21"/>
          <w:szCs w:val="21"/>
        </w:rPr>
        <w:t xml:space="preserve"> общих собраниях акционеров»), </w:t>
      </w:r>
      <w:r w:rsidRPr="00A66C02">
        <w:rPr>
          <w:sz w:val="21"/>
          <w:szCs w:val="21"/>
        </w:rPr>
        <w:t xml:space="preserve">– </w:t>
      </w:r>
      <w:r w:rsidR="007B786F">
        <w:rPr>
          <w:sz w:val="21"/>
          <w:szCs w:val="21"/>
        </w:rPr>
        <w:t>830 340</w:t>
      </w:r>
      <w:r w:rsidRPr="00A66C02">
        <w:rPr>
          <w:sz w:val="21"/>
          <w:szCs w:val="21"/>
        </w:rPr>
        <w:t>.</w:t>
      </w:r>
    </w:p>
    <w:p w:rsidR="00DB7924" w:rsidRPr="00A66C02" w:rsidRDefault="00DB7924" w:rsidP="00DB7924">
      <w:pPr>
        <w:ind w:firstLine="624"/>
        <w:jc w:val="both"/>
        <w:rPr>
          <w:sz w:val="21"/>
          <w:szCs w:val="21"/>
        </w:rPr>
      </w:pPr>
    </w:p>
    <w:p w:rsidR="007D091A" w:rsidRPr="007B786F" w:rsidRDefault="00DB7924" w:rsidP="007D091A">
      <w:pPr>
        <w:ind w:firstLine="708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До </w:t>
      </w:r>
      <w:r w:rsidR="00EB0923" w:rsidRPr="00A66C02">
        <w:rPr>
          <w:sz w:val="21"/>
          <w:szCs w:val="21"/>
        </w:rPr>
        <w:t>24</w:t>
      </w:r>
      <w:r w:rsidRPr="00A66C02">
        <w:rPr>
          <w:sz w:val="21"/>
          <w:szCs w:val="21"/>
        </w:rPr>
        <w:t xml:space="preserve"> </w:t>
      </w:r>
      <w:r w:rsidR="007B786F">
        <w:rPr>
          <w:sz w:val="21"/>
          <w:szCs w:val="21"/>
        </w:rPr>
        <w:t>сентября</w:t>
      </w:r>
      <w:r w:rsidR="001411E5" w:rsidRPr="00A66C02">
        <w:rPr>
          <w:sz w:val="21"/>
          <w:szCs w:val="21"/>
        </w:rPr>
        <w:t xml:space="preserve"> 202</w:t>
      </w:r>
      <w:r w:rsidR="00EB0923" w:rsidRPr="00A66C02">
        <w:rPr>
          <w:sz w:val="21"/>
          <w:szCs w:val="21"/>
        </w:rPr>
        <w:t>4</w:t>
      </w:r>
      <w:r w:rsidRPr="00A66C02">
        <w:rPr>
          <w:sz w:val="21"/>
          <w:szCs w:val="21"/>
        </w:rPr>
        <w:t xml:space="preserve"> года (даты окончания приема бюллетеней для голосования) получены бюллетени от акционеров и их уполномоченных представителей, обладающих в </w:t>
      </w:r>
      <w:r w:rsidR="00FE4A63" w:rsidRPr="0020184F">
        <w:rPr>
          <w:sz w:val="21"/>
          <w:szCs w:val="21"/>
        </w:rPr>
        <w:t xml:space="preserve">совокупности </w:t>
      </w:r>
      <w:r w:rsidR="00FE4A63" w:rsidRPr="0020184F">
        <w:rPr>
          <w:i/>
          <w:sz w:val="21"/>
          <w:szCs w:val="21"/>
        </w:rPr>
        <w:t>605</w:t>
      </w:r>
      <w:r w:rsidR="00495893" w:rsidRPr="0020184F">
        <w:rPr>
          <w:b/>
          <w:sz w:val="21"/>
          <w:szCs w:val="21"/>
        </w:rPr>
        <w:t xml:space="preserve"> 531</w:t>
      </w:r>
      <w:r w:rsidRPr="0020184F">
        <w:rPr>
          <w:sz w:val="21"/>
          <w:szCs w:val="21"/>
        </w:rPr>
        <w:t xml:space="preserve"> </w:t>
      </w:r>
      <w:r w:rsidR="00FE4A63" w:rsidRPr="00A66C02">
        <w:rPr>
          <w:sz w:val="21"/>
          <w:szCs w:val="21"/>
        </w:rPr>
        <w:t>голос</w:t>
      </w:r>
      <w:r w:rsidR="00FE4A63">
        <w:rPr>
          <w:sz w:val="21"/>
          <w:szCs w:val="21"/>
        </w:rPr>
        <w:t>ом</w:t>
      </w:r>
      <w:r w:rsidR="00FE4A63" w:rsidRPr="00A66C02">
        <w:rPr>
          <w:sz w:val="21"/>
          <w:szCs w:val="21"/>
        </w:rPr>
        <w:t>, что</w:t>
      </w:r>
      <w:r w:rsidRPr="00A66C02">
        <w:rPr>
          <w:sz w:val="21"/>
          <w:szCs w:val="21"/>
        </w:rPr>
        <w:t xml:space="preserve"> составляет </w:t>
      </w:r>
      <w:r w:rsidR="00495893" w:rsidRPr="0020184F">
        <w:rPr>
          <w:b/>
          <w:sz w:val="21"/>
          <w:szCs w:val="21"/>
        </w:rPr>
        <w:t>72, 9222</w:t>
      </w:r>
      <w:r w:rsidR="00AD48B7" w:rsidRPr="0020184F">
        <w:rPr>
          <w:b/>
          <w:sz w:val="21"/>
          <w:szCs w:val="21"/>
        </w:rPr>
        <w:t xml:space="preserve"> </w:t>
      </w:r>
      <w:r w:rsidRPr="0020184F">
        <w:rPr>
          <w:b/>
          <w:sz w:val="21"/>
          <w:szCs w:val="21"/>
        </w:rPr>
        <w:t>%</w:t>
      </w:r>
      <w:r w:rsidR="007D091A" w:rsidRPr="0020184F">
        <w:rPr>
          <w:sz w:val="21"/>
          <w:szCs w:val="21"/>
        </w:rPr>
        <w:t xml:space="preserve">, </w:t>
      </w:r>
      <w:r w:rsidR="00495893" w:rsidRPr="00495893">
        <w:rPr>
          <w:sz w:val="21"/>
          <w:szCs w:val="21"/>
        </w:rPr>
        <w:t>от размещенных голосующих акций общества</w:t>
      </w:r>
      <w:r w:rsidR="007D091A" w:rsidRPr="007B786F">
        <w:rPr>
          <w:color w:val="FF0000"/>
          <w:sz w:val="21"/>
          <w:szCs w:val="21"/>
        </w:rPr>
        <w:t>.</w:t>
      </w:r>
    </w:p>
    <w:p w:rsidR="00DB7924" w:rsidRPr="00A66C02" w:rsidRDefault="00DB7924" w:rsidP="00DB7924">
      <w:pPr>
        <w:ind w:firstLine="624"/>
        <w:jc w:val="both"/>
        <w:rPr>
          <w:sz w:val="21"/>
          <w:szCs w:val="21"/>
        </w:rPr>
      </w:pPr>
    </w:p>
    <w:p w:rsidR="00DB7924" w:rsidRDefault="00DB7924" w:rsidP="00DB7924">
      <w:pPr>
        <w:ind w:firstLine="624"/>
        <w:jc w:val="both"/>
        <w:rPr>
          <w:sz w:val="21"/>
          <w:szCs w:val="21"/>
        </w:rPr>
      </w:pPr>
      <w:r w:rsidRPr="00A66C02">
        <w:rPr>
          <w:sz w:val="21"/>
          <w:szCs w:val="21"/>
        </w:rPr>
        <w:t>В соответствии с п.1 ст. 58</w:t>
      </w:r>
      <w:r w:rsidR="009D4897" w:rsidRPr="00A66C02">
        <w:rPr>
          <w:sz w:val="21"/>
          <w:szCs w:val="21"/>
        </w:rPr>
        <w:t xml:space="preserve"> </w:t>
      </w:r>
      <w:r w:rsidRPr="00A66C02">
        <w:rPr>
          <w:sz w:val="21"/>
          <w:szCs w:val="21"/>
        </w:rPr>
        <w:t xml:space="preserve">Федерального закона «Об акционерных обществах» и п. 4.12.  Положения «Об общих собраниях акционеров», утвержденного Банком </w:t>
      </w:r>
      <w:r w:rsidR="00DA2348" w:rsidRPr="00A66C02">
        <w:rPr>
          <w:sz w:val="21"/>
          <w:szCs w:val="21"/>
        </w:rPr>
        <w:t>России №</w:t>
      </w:r>
      <w:r w:rsidR="00DA2348">
        <w:rPr>
          <w:sz w:val="21"/>
          <w:szCs w:val="21"/>
        </w:rPr>
        <w:t xml:space="preserve"> 660-П от 16</w:t>
      </w:r>
      <w:r w:rsidRPr="00A66C02">
        <w:rPr>
          <w:sz w:val="21"/>
          <w:szCs w:val="21"/>
        </w:rPr>
        <w:t>.11.2018г., общее собрание акционеров правомочно (кворум имелся).</w:t>
      </w:r>
    </w:p>
    <w:p w:rsidR="00DA2348" w:rsidRDefault="00DA2348" w:rsidP="00DB7924">
      <w:pPr>
        <w:ind w:firstLine="624"/>
        <w:jc w:val="both"/>
        <w:rPr>
          <w:sz w:val="21"/>
          <w:szCs w:val="21"/>
        </w:rPr>
      </w:pPr>
    </w:p>
    <w:p w:rsidR="00DA2348" w:rsidRPr="00A66C02" w:rsidRDefault="00DA2348" w:rsidP="00DB7924">
      <w:pPr>
        <w:ind w:firstLine="624"/>
        <w:jc w:val="both"/>
        <w:rPr>
          <w:sz w:val="21"/>
          <w:szCs w:val="21"/>
        </w:rPr>
      </w:pPr>
    </w:p>
    <w:p w:rsidR="00DB7924" w:rsidRPr="00A66C02" w:rsidRDefault="00DB7924" w:rsidP="00BD1106">
      <w:pPr>
        <w:ind w:firstLine="708"/>
        <w:jc w:val="both"/>
        <w:rPr>
          <w:sz w:val="21"/>
          <w:szCs w:val="21"/>
        </w:rPr>
      </w:pPr>
    </w:p>
    <w:p w:rsidR="00A16591" w:rsidRPr="00A66C02" w:rsidRDefault="00E41C21" w:rsidP="00AD48B7">
      <w:pPr>
        <w:jc w:val="both"/>
        <w:rPr>
          <w:b/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№1 повестки дня общего собрания: </w:t>
      </w:r>
      <w:r w:rsidRPr="00A66C02">
        <w:rPr>
          <w:sz w:val="21"/>
          <w:szCs w:val="21"/>
        </w:rPr>
        <w:t>«</w:t>
      </w:r>
      <w:r w:rsidR="007B786F" w:rsidRPr="007B786F">
        <w:rPr>
          <w:sz w:val="21"/>
          <w:szCs w:val="21"/>
        </w:rPr>
        <w:t xml:space="preserve">О предоставлении согласия на совершение сделки с заинтересованностью </w:t>
      </w:r>
      <w:r w:rsidR="00FE4A63">
        <w:rPr>
          <w:sz w:val="21"/>
          <w:szCs w:val="21"/>
        </w:rPr>
        <w:t>–</w:t>
      </w:r>
      <w:r w:rsidR="007B786F" w:rsidRPr="007B786F">
        <w:rPr>
          <w:sz w:val="21"/>
          <w:szCs w:val="21"/>
        </w:rPr>
        <w:t xml:space="preserve"> заключение дополнительного соглашения к договору поручительства № ДП1-ГСГ23/VDBR/1131 от 24.01.2024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300 000 000 (триста</w:t>
      </w:r>
      <w:r w:rsidR="007B786F">
        <w:rPr>
          <w:sz w:val="21"/>
          <w:szCs w:val="21"/>
        </w:rPr>
        <w:t xml:space="preserve"> миллионов) рублей</w:t>
      </w:r>
      <w:r w:rsidR="00A16591" w:rsidRPr="00A66C02">
        <w:rPr>
          <w:rFonts w:eastAsiaTheme="minorHAnsi"/>
          <w:bCs/>
          <w:sz w:val="21"/>
          <w:szCs w:val="21"/>
          <w:lang w:eastAsia="en-US"/>
        </w:rPr>
        <w:t>».</w:t>
      </w:r>
    </w:p>
    <w:p w:rsidR="00E41C21" w:rsidRPr="00A66C02" w:rsidRDefault="00E41C21" w:rsidP="00E41C21">
      <w:pPr>
        <w:pStyle w:val="21"/>
        <w:ind w:firstLine="0"/>
        <w:rPr>
          <w:sz w:val="21"/>
          <w:szCs w:val="21"/>
        </w:rPr>
      </w:pPr>
    </w:p>
    <w:p w:rsidR="00E41C21" w:rsidRPr="00A66C02" w:rsidRDefault="00E41C21" w:rsidP="00E41C21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первому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7B786F" w:rsidRPr="004E63EE" w:rsidRDefault="007B786F" w:rsidP="007B786F">
      <w:pPr>
        <w:tabs>
          <w:tab w:val="left" w:pos="4536"/>
        </w:tabs>
        <w:spacing w:before="120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не заинтересованные в совершении обществом </w:t>
      </w:r>
      <w:r w:rsidR="00FE4A63" w:rsidRPr="00A66C02">
        <w:rPr>
          <w:sz w:val="21"/>
          <w:szCs w:val="21"/>
        </w:rPr>
        <w:t>сделки, принявшие</w:t>
      </w:r>
      <w:r w:rsidRPr="00A66C02">
        <w:rPr>
          <w:sz w:val="21"/>
          <w:szCs w:val="21"/>
        </w:rPr>
        <w:t xml:space="preserve"> </w:t>
      </w:r>
      <w:r w:rsidR="00FE4A63" w:rsidRPr="00A66C02">
        <w:rPr>
          <w:sz w:val="21"/>
          <w:szCs w:val="21"/>
        </w:rPr>
        <w:t>участие в</w:t>
      </w:r>
      <w:r w:rsidRPr="00A66C02">
        <w:rPr>
          <w:sz w:val="21"/>
          <w:szCs w:val="21"/>
        </w:rPr>
        <w:t xml:space="preserve"> </w:t>
      </w:r>
      <w:r w:rsidR="00FE4A63" w:rsidRPr="00A66C02">
        <w:rPr>
          <w:sz w:val="21"/>
          <w:szCs w:val="21"/>
        </w:rPr>
        <w:t>общем собрании</w:t>
      </w:r>
      <w:r w:rsidRPr="00A66C02">
        <w:rPr>
          <w:sz w:val="21"/>
          <w:szCs w:val="21"/>
        </w:rPr>
        <w:t xml:space="preserve"> акционеров по вопросу повестки дня </w:t>
      </w:r>
      <w:r w:rsidR="00FE4A63" w:rsidRPr="00A66C02">
        <w:rPr>
          <w:sz w:val="21"/>
          <w:szCs w:val="21"/>
        </w:rPr>
        <w:t>собрания, -</w:t>
      </w:r>
      <w:r w:rsidRPr="00A66C02">
        <w:rPr>
          <w:sz w:val="21"/>
          <w:szCs w:val="21"/>
        </w:rPr>
        <w:t xml:space="preserve"> </w:t>
      </w:r>
      <w:r w:rsidR="00495893">
        <w:rPr>
          <w:sz w:val="21"/>
          <w:szCs w:val="21"/>
        </w:rPr>
        <w:t>165</w:t>
      </w:r>
      <w:r w:rsidRPr="004E63EE">
        <w:rPr>
          <w:color w:val="FF0000"/>
          <w:sz w:val="21"/>
          <w:szCs w:val="21"/>
        </w:rPr>
        <w:t>.</w:t>
      </w:r>
    </w:p>
    <w:p w:rsidR="00D41FE3" w:rsidRPr="00A66C02" w:rsidRDefault="00D41FE3" w:rsidP="009621F7">
      <w:pPr>
        <w:tabs>
          <w:tab w:val="left" w:pos="4536"/>
        </w:tabs>
        <w:jc w:val="both"/>
        <w:rPr>
          <w:sz w:val="21"/>
          <w:szCs w:val="21"/>
        </w:rPr>
      </w:pPr>
    </w:p>
    <w:p w:rsidR="00E41C21" w:rsidRPr="00A66C02" w:rsidRDefault="00A86AD0" w:rsidP="00A86AD0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</w:t>
      </w:r>
      <w:r w:rsidR="00E41C21" w:rsidRPr="00A66C02">
        <w:rPr>
          <w:sz w:val="21"/>
          <w:szCs w:val="21"/>
        </w:rPr>
        <w:t>:</w:t>
      </w:r>
    </w:p>
    <w:p w:rsidR="00E41C21" w:rsidRPr="00A66C02" w:rsidRDefault="00E41C21" w:rsidP="00E41C21">
      <w:pPr>
        <w:ind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 xml:space="preserve"> «за» -  </w:t>
      </w:r>
      <w:r w:rsidR="00495893">
        <w:rPr>
          <w:i/>
          <w:sz w:val="21"/>
          <w:szCs w:val="21"/>
        </w:rPr>
        <w:t>165</w:t>
      </w:r>
      <w:r w:rsidRPr="00A66C02">
        <w:rPr>
          <w:i/>
          <w:sz w:val="21"/>
          <w:szCs w:val="21"/>
        </w:rPr>
        <w:t>;</w:t>
      </w:r>
    </w:p>
    <w:p w:rsidR="00E41C21" w:rsidRPr="00A66C02" w:rsidRDefault="00E41C21" w:rsidP="00E41C21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 xml:space="preserve">«против» -   </w:t>
      </w:r>
      <w:r w:rsidR="0076257C" w:rsidRPr="00A66C02">
        <w:rPr>
          <w:i/>
          <w:sz w:val="21"/>
          <w:szCs w:val="21"/>
        </w:rPr>
        <w:t>0</w:t>
      </w:r>
      <w:r w:rsidRPr="00A66C02">
        <w:rPr>
          <w:i/>
          <w:sz w:val="21"/>
          <w:szCs w:val="21"/>
        </w:rPr>
        <w:t>;</w:t>
      </w:r>
    </w:p>
    <w:p w:rsidR="00E41C21" w:rsidRPr="00A66C02" w:rsidRDefault="00E41C21" w:rsidP="00E41C21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</w:t>
      </w:r>
      <w:r w:rsidR="0076257C" w:rsidRPr="00A66C02">
        <w:rPr>
          <w:i/>
          <w:sz w:val="21"/>
          <w:szCs w:val="21"/>
        </w:rPr>
        <w:t>0</w:t>
      </w:r>
      <w:r w:rsidRPr="00A66C02">
        <w:rPr>
          <w:i/>
          <w:sz w:val="21"/>
          <w:szCs w:val="21"/>
        </w:rPr>
        <w:t>.</w:t>
      </w:r>
    </w:p>
    <w:p w:rsidR="00E41C21" w:rsidRPr="00A66C02" w:rsidRDefault="00E41C21" w:rsidP="00E41C21">
      <w:pPr>
        <w:ind w:left="284" w:right="-160"/>
        <w:jc w:val="both"/>
        <w:rPr>
          <w:i/>
          <w:sz w:val="21"/>
          <w:szCs w:val="21"/>
        </w:rPr>
      </w:pPr>
    </w:p>
    <w:p w:rsidR="00E41C21" w:rsidRPr="00A66C02" w:rsidRDefault="00E41C21" w:rsidP="00E41C21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 w:rsidR="00495893">
        <w:rPr>
          <w:sz w:val="21"/>
          <w:szCs w:val="21"/>
        </w:rPr>
        <w:t>0</w:t>
      </w:r>
      <w:r w:rsidR="009C45CE" w:rsidRPr="00A66C02">
        <w:rPr>
          <w:sz w:val="21"/>
          <w:szCs w:val="21"/>
        </w:rPr>
        <w:t>.</w:t>
      </w:r>
    </w:p>
    <w:p w:rsidR="001D2AA3" w:rsidRPr="00A66C02" w:rsidRDefault="001D2AA3" w:rsidP="00E41C21">
      <w:pPr>
        <w:ind w:right="-160" w:firstLine="709"/>
        <w:jc w:val="both"/>
        <w:rPr>
          <w:sz w:val="21"/>
          <w:szCs w:val="21"/>
        </w:rPr>
      </w:pPr>
    </w:p>
    <w:p w:rsidR="004B5D4F" w:rsidRDefault="002F2F46" w:rsidP="004B5D4F">
      <w:pPr>
        <w:jc w:val="both"/>
        <w:rPr>
          <w:rFonts w:eastAsia="Calibri"/>
          <w:sz w:val="21"/>
          <w:szCs w:val="21"/>
          <w:lang w:eastAsia="en-US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1D2AA3" w:rsidRPr="00A66C02">
        <w:rPr>
          <w:b/>
          <w:sz w:val="21"/>
          <w:szCs w:val="21"/>
        </w:rPr>
        <w:t xml:space="preserve"> по первому вопросу повестки дня:</w:t>
      </w:r>
      <w:r w:rsidR="00936223" w:rsidRPr="00A66C02">
        <w:rPr>
          <w:rFonts w:eastAsia="Calibri"/>
          <w:sz w:val="21"/>
          <w:szCs w:val="21"/>
          <w:lang w:eastAsia="en-US"/>
        </w:rPr>
        <w:t xml:space="preserve"> </w:t>
      </w:r>
    </w:p>
    <w:p w:rsidR="004B5D4F" w:rsidRPr="004B5D4F" w:rsidRDefault="004B5D4F" w:rsidP="004B5D4F">
      <w:pPr>
        <w:jc w:val="both"/>
        <w:rPr>
          <w:rFonts w:eastAsia="Calibri"/>
          <w:sz w:val="21"/>
          <w:szCs w:val="21"/>
          <w:lang w:eastAsia="en-US"/>
        </w:rPr>
      </w:pPr>
      <w:r w:rsidRPr="004B5D4F">
        <w:rPr>
          <w:rFonts w:eastAsia="Calibri"/>
          <w:sz w:val="21"/>
          <w:szCs w:val="21"/>
          <w:lang w:eastAsia="en-US"/>
        </w:rPr>
        <w:t>Предоставить согласие на совершени</w:t>
      </w:r>
      <w:r>
        <w:rPr>
          <w:rFonts w:eastAsia="Calibri"/>
          <w:sz w:val="21"/>
          <w:szCs w:val="21"/>
          <w:lang w:eastAsia="en-US"/>
        </w:rPr>
        <w:t xml:space="preserve">е сделки с заинтересованностью </w:t>
      </w:r>
    </w:p>
    <w:p w:rsidR="004B5D4F" w:rsidRPr="004B5D4F" w:rsidRDefault="004B5D4F" w:rsidP="004B5D4F">
      <w:pPr>
        <w:ind w:firstLine="28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• </w:t>
      </w:r>
      <w:r w:rsidRPr="004B5D4F">
        <w:rPr>
          <w:rFonts w:eastAsia="Calibri"/>
          <w:sz w:val="21"/>
          <w:szCs w:val="21"/>
          <w:lang w:eastAsia="en-US"/>
        </w:rPr>
        <w:t>Оськина Алексея Николаевича – члена Совета директоров Поручителя и одновременно члена Совета директоров Принципала – выгодоприобретателя по сделке;</w:t>
      </w:r>
    </w:p>
    <w:p w:rsidR="004B5D4F" w:rsidRPr="004B5D4F" w:rsidRDefault="004B5D4F" w:rsidP="004B5D4F">
      <w:pPr>
        <w:ind w:firstLine="28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• </w:t>
      </w:r>
      <w:r w:rsidRPr="004B5D4F">
        <w:rPr>
          <w:rFonts w:eastAsia="Calibri"/>
          <w:sz w:val="21"/>
          <w:szCs w:val="21"/>
          <w:lang w:eastAsia="en-US"/>
        </w:rPr>
        <w:t>Горловой Ирины Николаевны – члена Совета директоров Поручителя и одновременно члена Совета директоров Принципала – выгодоприобретателя по сделке;</w:t>
      </w:r>
    </w:p>
    <w:p w:rsidR="004B5D4F" w:rsidRPr="004B5D4F" w:rsidRDefault="004B5D4F" w:rsidP="004B5D4F">
      <w:pPr>
        <w:ind w:firstLine="28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• </w:t>
      </w:r>
      <w:r w:rsidRPr="004B5D4F">
        <w:rPr>
          <w:rFonts w:eastAsia="Calibri"/>
          <w:sz w:val="21"/>
          <w:szCs w:val="21"/>
          <w:lang w:eastAsia="en-US"/>
        </w:rPr>
        <w:t>Берлинского Сергея Васильевича - члена Совета директоров Поручителя и одновременно члена Совета директоров Принципала – выгодоприобретателя по сделке;</w:t>
      </w:r>
    </w:p>
    <w:p w:rsidR="004B5D4F" w:rsidRPr="004B5D4F" w:rsidRDefault="004B5D4F" w:rsidP="004B5D4F">
      <w:pPr>
        <w:pBdr>
          <w:bottom w:val="single" w:sz="12" w:space="1" w:color="auto"/>
        </w:pBdr>
        <w:ind w:firstLine="284"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• </w:t>
      </w:r>
      <w:r w:rsidRPr="004B5D4F">
        <w:rPr>
          <w:rFonts w:eastAsia="Calibri"/>
          <w:sz w:val="21"/>
          <w:szCs w:val="21"/>
          <w:lang w:eastAsia="en-US"/>
        </w:rPr>
        <w:t xml:space="preserve">Кондратова Руслана Викторовича – члена Совета директоров и косвенно контролирующего лица Поручителя (27,811363% в УК + 43,824273% в УК подконтрольного ООО «Аква-Ресурсы») и одновременно ЕИО, члена Совета директоров и косвенно контролирующего лица Принципала - выгодоприобретателя по сделке (через подконтрольные лица ООО «Аква-Ресурсы», ООО «Берега Приморья»), а именно - заключение дополнительного соглашения № 1 от 25.06.2024 г. к договору поручительства № ДП1-ГСГ23/VDBR/1131 от 24.01.2024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300 000 000 (триста </w:t>
      </w:r>
      <w:r w:rsidRPr="004B5D4F">
        <w:rPr>
          <w:rFonts w:eastAsia="Calibri"/>
          <w:sz w:val="21"/>
          <w:szCs w:val="21"/>
          <w:lang w:eastAsia="en-US"/>
        </w:rPr>
        <w:lastRenderedPageBreak/>
        <w:t>миллионов) рублей  в связи с изменениями периода выдачи гарантий до 18.06.2025 г. Иные условия генерального соглашения № ГСГ23/VDBR/1131 от 19.01.2024 о выдаче гарантий оставить без изменений.</w:t>
      </w:r>
    </w:p>
    <w:p w:rsidR="00DA2348" w:rsidRDefault="00976365" w:rsidP="00AD48B7">
      <w:pPr>
        <w:ind w:firstLine="708"/>
        <w:jc w:val="both"/>
        <w:rPr>
          <w:bCs/>
          <w:snapToGrid w:val="0"/>
          <w:sz w:val="21"/>
          <w:szCs w:val="21"/>
        </w:rPr>
      </w:pPr>
      <w:r w:rsidRPr="00A66C02">
        <w:rPr>
          <w:bCs/>
          <w:snapToGrid w:val="0"/>
          <w:sz w:val="21"/>
          <w:szCs w:val="21"/>
        </w:rPr>
        <w:t xml:space="preserve">   </w:t>
      </w:r>
    </w:p>
    <w:p w:rsidR="00976365" w:rsidRPr="00A66C02" w:rsidRDefault="00976365" w:rsidP="00AD48B7">
      <w:pPr>
        <w:ind w:firstLine="708"/>
        <w:jc w:val="both"/>
        <w:rPr>
          <w:bCs/>
          <w:snapToGrid w:val="0"/>
          <w:sz w:val="21"/>
          <w:szCs w:val="21"/>
        </w:rPr>
      </w:pPr>
      <w:r w:rsidRPr="00A66C02">
        <w:rPr>
          <w:bCs/>
          <w:snapToGrid w:val="0"/>
          <w:sz w:val="21"/>
          <w:szCs w:val="21"/>
        </w:rPr>
        <w:t xml:space="preserve">   </w:t>
      </w:r>
    </w:p>
    <w:p w:rsidR="00A16591" w:rsidRPr="00A66C02" w:rsidRDefault="00A16591" w:rsidP="00DA2348">
      <w:pPr>
        <w:jc w:val="both"/>
        <w:rPr>
          <w:b/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№2 повестки дня общего собрания: </w:t>
      </w:r>
      <w:r w:rsidRPr="00A66C02">
        <w:rPr>
          <w:sz w:val="21"/>
          <w:szCs w:val="21"/>
        </w:rPr>
        <w:t>«</w:t>
      </w:r>
      <w:r w:rsidR="004E63EE" w:rsidRPr="007B786F">
        <w:rPr>
          <w:sz w:val="21"/>
          <w:szCs w:val="21"/>
        </w:rPr>
        <w:t>О предоставлении согласия на совершение сделки с заинтересованностью - заключение дополнительного соглашения к договору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</w:t>
      </w:r>
      <w:r w:rsidRPr="00A66C02">
        <w:rPr>
          <w:rFonts w:eastAsiaTheme="minorHAnsi"/>
          <w:bCs/>
          <w:sz w:val="21"/>
          <w:szCs w:val="21"/>
          <w:lang w:eastAsia="en-US"/>
        </w:rPr>
        <w:t>».</w:t>
      </w:r>
    </w:p>
    <w:p w:rsidR="00A16591" w:rsidRPr="00A66C02" w:rsidRDefault="00A16591" w:rsidP="00A16591">
      <w:pPr>
        <w:pStyle w:val="21"/>
        <w:ind w:firstLine="0"/>
        <w:rPr>
          <w:sz w:val="21"/>
          <w:szCs w:val="21"/>
        </w:rPr>
      </w:pPr>
    </w:p>
    <w:p w:rsidR="00A16591" w:rsidRPr="00A66C02" w:rsidRDefault="00A16591" w:rsidP="00A16591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второму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495893" w:rsidRPr="004E63EE" w:rsidRDefault="00495893" w:rsidP="00495893">
      <w:pPr>
        <w:tabs>
          <w:tab w:val="left" w:pos="4536"/>
        </w:tabs>
        <w:spacing w:before="120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не заинтересованные в совершении обществом </w:t>
      </w:r>
      <w:r w:rsidR="00FE4A63" w:rsidRPr="00A66C02">
        <w:rPr>
          <w:sz w:val="21"/>
          <w:szCs w:val="21"/>
        </w:rPr>
        <w:t>сделки, принявшие</w:t>
      </w:r>
      <w:r w:rsidRPr="00A66C02">
        <w:rPr>
          <w:sz w:val="21"/>
          <w:szCs w:val="21"/>
        </w:rPr>
        <w:t xml:space="preserve"> </w:t>
      </w:r>
      <w:r w:rsidR="00FE4A63" w:rsidRPr="00A66C02">
        <w:rPr>
          <w:sz w:val="21"/>
          <w:szCs w:val="21"/>
        </w:rPr>
        <w:t>участие в</w:t>
      </w:r>
      <w:r w:rsidRPr="00A66C02">
        <w:rPr>
          <w:sz w:val="21"/>
          <w:szCs w:val="21"/>
        </w:rPr>
        <w:t xml:space="preserve"> </w:t>
      </w:r>
      <w:r w:rsidR="00FE4A63" w:rsidRPr="00A66C02">
        <w:rPr>
          <w:sz w:val="21"/>
          <w:szCs w:val="21"/>
        </w:rPr>
        <w:t>общем собрании</w:t>
      </w:r>
      <w:r w:rsidRPr="00A66C02">
        <w:rPr>
          <w:sz w:val="21"/>
          <w:szCs w:val="21"/>
        </w:rPr>
        <w:t xml:space="preserve"> акционеров по вопросу повестки дня </w:t>
      </w:r>
      <w:r w:rsidR="00FE4A63" w:rsidRPr="00A66C02">
        <w:rPr>
          <w:sz w:val="21"/>
          <w:szCs w:val="21"/>
        </w:rPr>
        <w:t>собрания, -</w:t>
      </w:r>
      <w:r w:rsidRPr="00A66C02">
        <w:rPr>
          <w:sz w:val="21"/>
          <w:szCs w:val="21"/>
        </w:rPr>
        <w:t xml:space="preserve"> </w:t>
      </w:r>
      <w:r>
        <w:rPr>
          <w:sz w:val="21"/>
          <w:szCs w:val="21"/>
        </w:rPr>
        <w:t>165</w:t>
      </w:r>
      <w:r w:rsidRPr="004E63EE">
        <w:rPr>
          <w:color w:val="FF0000"/>
          <w:sz w:val="21"/>
          <w:szCs w:val="21"/>
        </w:rPr>
        <w:t>.</w:t>
      </w:r>
    </w:p>
    <w:p w:rsidR="00495893" w:rsidRPr="00A66C02" w:rsidRDefault="00495893" w:rsidP="00495893">
      <w:pPr>
        <w:tabs>
          <w:tab w:val="left" w:pos="4536"/>
        </w:tabs>
        <w:jc w:val="both"/>
        <w:rPr>
          <w:sz w:val="21"/>
          <w:szCs w:val="21"/>
        </w:rPr>
      </w:pPr>
    </w:p>
    <w:p w:rsidR="00495893" w:rsidRPr="00A66C02" w:rsidRDefault="00495893" w:rsidP="00495893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собрания:</w:t>
      </w:r>
    </w:p>
    <w:p w:rsidR="00495893" w:rsidRPr="00A66C02" w:rsidRDefault="00FE4A63" w:rsidP="00495893">
      <w:pPr>
        <w:ind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«за» - </w:t>
      </w:r>
      <w:r w:rsidR="00495893">
        <w:rPr>
          <w:i/>
          <w:sz w:val="21"/>
          <w:szCs w:val="21"/>
        </w:rPr>
        <w:t>165</w:t>
      </w:r>
      <w:r w:rsidR="00495893" w:rsidRPr="00A66C02">
        <w:rPr>
          <w:i/>
          <w:sz w:val="21"/>
          <w:szCs w:val="21"/>
        </w:rPr>
        <w:t>;</w:t>
      </w:r>
    </w:p>
    <w:p w:rsidR="00495893" w:rsidRPr="00A66C02" w:rsidRDefault="00FE4A63" w:rsidP="00495893">
      <w:pPr>
        <w:ind w:right="-160"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«против» - </w:t>
      </w:r>
      <w:r w:rsidR="00495893" w:rsidRPr="00A66C02">
        <w:rPr>
          <w:i/>
          <w:sz w:val="21"/>
          <w:szCs w:val="21"/>
        </w:rPr>
        <w:t>0;</w:t>
      </w:r>
    </w:p>
    <w:p w:rsidR="00495893" w:rsidRPr="00A66C02" w:rsidRDefault="00495893" w:rsidP="00495893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</w:t>
      </w:r>
      <w:r w:rsidR="00FE4A63">
        <w:rPr>
          <w:i/>
          <w:sz w:val="21"/>
          <w:szCs w:val="21"/>
        </w:rPr>
        <w:t xml:space="preserve"> </w:t>
      </w:r>
      <w:r w:rsidRPr="00A66C02">
        <w:rPr>
          <w:i/>
          <w:sz w:val="21"/>
          <w:szCs w:val="21"/>
        </w:rPr>
        <w:t>0.</w:t>
      </w:r>
    </w:p>
    <w:p w:rsidR="00495893" w:rsidRPr="00A66C02" w:rsidRDefault="00495893" w:rsidP="00495893">
      <w:pPr>
        <w:ind w:left="284" w:right="-160"/>
        <w:jc w:val="both"/>
        <w:rPr>
          <w:i/>
          <w:sz w:val="21"/>
          <w:szCs w:val="21"/>
        </w:rPr>
      </w:pPr>
    </w:p>
    <w:p w:rsidR="00495893" w:rsidRPr="00A66C02" w:rsidRDefault="00495893" w:rsidP="00495893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>
        <w:rPr>
          <w:sz w:val="21"/>
          <w:szCs w:val="21"/>
        </w:rPr>
        <w:t>0</w:t>
      </w:r>
      <w:r w:rsidRPr="00A66C02">
        <w:rPr>
          <w:sz w:val="21"/>
          <w:szCs w:val="21"/>
        </w:rPr>
        <w:t>.</w:t>
      </w:r>
    </w:p>
    <w:p w:rsidR="00164D41" w:rsidRPr="00A66C02" w:rsidRDefault="00164D41" w:rsidP="00164D41">
      <w:pPr>
        <w:jc w:val="both"/>
        <w:rPr>
          <w:sz w:val="21"/>
          <w:szCs w:val="21"/>
        </w:rPr>
      </w:pPr>
      <w:r w:rsidRPr="00A66C02">
        <w:rPr>
          <w:b/>
          <w:sz w:val="21"/>
          <w:szCs w:val="21"/>
        </w:rPr>
        <w:tab/>
        <w:t xml:space="preserve"> </w:t>
      </w:r>
    </w:p>
    <w:p w:rsidR="00FC1FC2" w:rsidRDefault="002F2F46" w:rsidP="00BF3B4F">
      <w:pPr>
        <w:jc w:val="both"/>
        <w:rPr>
          <w:sz w:val="21"/>
          <w:szCs w:val="21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A16591" w:rsidRPr="00A66C02">
        <w:rPr>
          <w:b/>
          <w:sz w:val="21"/>
          <w:szCs w:val="21"/>
        </w:rPr>
        <w:t xml:space="preserve"> по </w:t>
      </w:r>
      <w:r w:rsidR="00693952" w:rsidRPr="00A66C02">
        <w:rPr>
          <w:b/>
          <w:sz w:val="21"/>
          <w:szCs w:val="21"/>
        </w:rPr>
        <w:t>второму</w:t>
      </w:r>
      <w:r w:rsidR="00A16591" w:rsidRPr="00A66C02">
        <w:rPr>
          <w:b/>
          <w:sz w:val="21"/>
          <w:szCs w:val="21"/>
        </w:rPr>
        <w:t xml:space="preserve"> вопросу повестки дня:</w:t>
      </w:r>
      <w:r w:rsidR="00F7397F" w:rsidRPr="00A66C02">
        <w:rPr>
          <w:sz w:val="21"/>
          <w:szCs w:val="21"/>
        </w:rPr>
        <w:t xml:space="preserve"> 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4B5D4F">
        <w:rPr>
          <w:sz w:val="21"/>
          <w:szCs w:val="21"/>
        </w:rPr>
        <w:t xml:space="preserve">редоставить согласие на совершение сделки с заинтересованностью </w:t>
      </w:r>
    </w:p>
    <w:p w:rsidR="004B5D4F" w:rsidRPr="004B5D4F" w:rsidRDefault="004B5D4F" w:rsidP="004B5D4F">
      <w:pPr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• </w:t>
      </w:r>
      <w:r w:rsidRPr="004B5D4F">
        <w:rPr>
          <w:sz w:val="21"/>
          <w:szCs w:val="21"/>
        </w:rPr>
        <w:t>члена Совета директоров Общества Берлинского Сергея Васильевича, одновременно являющегося ЕИО (директором) Принципала – выгодоприобретателя по сделке (ООО «Аква-ресурсы»);</w:t>
      </w:r>
    </w:p>
    <w:p w:rsidR="004B5D4F" w:rsidRPr="004B5D4F" w:rsidRDefault="004B5D4F" w:rsidP="004B5D4F">
      <w:pPr>
        <w:ind w:firstLine="284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• </w:t>
      </w:r>
      <w:r w:rsidRPr="004B5D4F">
        <w:rPr>
          <w:sz w:val="21"/>
          <w:szCs w:val="21"/>
        </w:rPr>
        <w:t>члена Совета директоров и контролирующего лица (прямо и косвенно через ООО «Аква-ресурсы») Общества Кондратова Руслана Викторовича, одновременно являющегося контролирующим лицом (косвенно через ООО «Анкор») Принципала – выгодоприобретателя по сделке (ООО «Аква-ресурсы»), а именно - заключение дополнительного соглашения № 1 к договору поручительству № ДП1-ГСГ24/VDBR/1149 от 31.01.2024 между АО «Терминал Астафьева» и Банком ВТБ (ПАО) (ОГРН 1027739609391, ИНН 7702070139), в обеспечение исполнения обязательств ООО «Аква-ресурсы» (ИНН 2537052590) по генеральному соглашению о выдаче гарантии № ГСГ24/VDBR/1149 от 31.01.2024 на сумму не более 400 000 000 (четыреста миллионов) рублей в связи со следующими изменениями: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 w:rsidRPr="004B5D4F">
        <w:rPr>
          <w:sz w:val="21"/>
          <w:szCs w:val="21"/>
        </w:rPr>
        <w:t>-</w:t>
      </w:r>
      <w:r w:rsidR="00FE4A63">
        <w:rPr>
          <w:sz w:val="21"/>
          <w:szCs w:val="21"/>
        </w:rPr>
        <w:t xml:space="preserve"> </w:t>
      </w:r>
      <w:r w:rsidRPr="004B5D4F">
        <w:rPr>
          <w:b/>
          <w:sz w:val="21"/>
          <w:szCs w:val="21"/>
        </w:rPr>
        <w:t>период выдачи гарантий</w:t>
      </w:r>
      <w:r w:rsidRPr="004B5D4F">
        <w:rPr>
          <w:sz w:val="21"/>
          <w:szCs w:val="21"/>
        </w:rPr>
        <w:t xml:space="preserve"> до 18.06.2025.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 w:rsidRPr="004B5D4F">
        <w:rPr>
          <w:b/>
          <w:sz w:val="21"/>
          <w:szCs w:val="21"/>
        </w:rPr>
        <w:t>-</w:t>
      </w:r>
      <w:r w:rsidR="00FE4A63">
        <w:rPr>
          <w:b/>
          <w:sz w:val="21"/>
          <w:szCs w:val="21"/>
        </w:rPr>
        <w:t xml:space="preserve"> </w:t>
      </w:r>
      <w:r w:rsidRPr="004B5D4F">
        <w:rPr>
          <w:b/>
          <w:sz w:val="21"/>
          <w:szCs w:val="21"/>
        </w:rPr>
        <w:t>сумма сделки</w:t>
      </w:r>
      <w:r w:rsidRPr="004B5D4F">
        <w:rPr>
          <w:sz w:val="21"/>
          <w:szCs w:val="21"/>
        </w:rPr>
        <w:t>: до 2 300 000 000,00 (Два миллиарда триста миллионов) российских рублей 00 копеек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 w:rsidRPr="004B5D4F">
        <w:rPr>
          <w:b/>
          <w:sz w:val="21"/>
          <w:szCs w:val="21"/>
        </w:rPr>
        <w:t>-</w:t>
      </w:r>
      <w:r w:rsidR="00FE4A63">
        <w:rPr>
          <w:b/>
          <w:sz w:val="21"/>
          <w:szCs w:val="21"/>
        </w:rPr>
        <w:t xml:space="preserve"> </w:t>
      </w:r>
      <w:r w:rsidRPr="004B5D4F">
        <w:rPr>
          <w:b/>
          <w:sz w:val="21"/>
          <w:szCs w:val="21"/>
        </w:rPr>
        <w:t>Бенефициар</w:t>
      </w:r>
      <w:r w:rsidRPr="004B5D4F">
        <w:rPr>
          <w:sz w:val="21"/>
          <w:szCs w:val="21"/>
        </w:rPr>
        <w:t xml:space="preserve">: -Юридическое лицо - резидент/ нерезидент Российской Федерации, за исключением банков, или орган государственной власти, в пользу которого выдается Гарантия. 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 w:rsidRPr="004B5D4F">
        <w:rPr>
          <w:sz w:val="21"/>
          <w:szCs w:val="21"/>
        </w:rPr>
        <w:t>-Прежние владельцы ценных бумаг АО «Терминал Астафьева»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 w:rsidRPr="004B5D4F">
        <w:rPr>
          <w:sz w:val="21"/>
          <w:szCs w:val="21"/>
        </w:rPr>
        <w:t>Наименование Бенефициара, ОГРН (для нерезидентов – иные имеющиеся регистрационные данные), место нахождения, адрес Бенефициара указываются в Заявлении (Оферте) Клиента.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 w:rsidRPr="004B5D4F">
        <w:rPr>
          <w:sz w:val="21"/>
          <w:szCs w:val="21"/>
        </w:rPr>
        <w:t>При этом бенефициары по гарантийным операциям не должны являться резидентами офшорных зон 2 или 3 групп, определяемых в соответствии с Приложением 1 к Указанию Банка России от 07.08.2003 №1317-У.</w:t>
      </w:r>
    </w:p>
    <w:p w:rsidR="004B5D4F" w:rsidRPr="004B5D4F" w:rsidRDefault="004B5D4F" w:rsidP="004B5D4F">
      <w:pPr>
        <w:jc w:val="both"/>
        <w:rPr>
          <w:b/>
          <w:sz w:val="21"/>
          <w:szCs w:val="21"/>
          <w:lang w:val="x-none"/>
        </w:rPr>
      </w:pPr>
      <w:r w:rsidRPr="004B5D4F">
        <w:rPr>
          <w:b/>
          <w:sz w:val="21"/>
          <w:szCs w:val="21"/>
          <w:lang w:val="x-none"/>
        </w:rPr>
        <w:t>Целевое назначение:</w:t>
      </w:r>
    </w:p>
    <w:p w:rsidR="004B5D4F" w:rsidRPr="004B5D4F" w:rsidRDefault="004B5D4F" w:rsidP="004B5D4F">
      <w:pPr>
        <w:jc w:val="both"/>
        <w:rPr>
          <w:sz w:val="21"/>
          <w:szCs w:val="21"/>
          <w:lang w:val="x-none"/>
        </w:rPr>
      </w:pPr>
      <w:r w:rsidRPr="004B5D4F">
        <w:rPr>
          <w:sz w:val="21"/>
          <w:szCs w:val="21"/>
          <w:lang w:val="x-none"/>
        </w:rPr>
        <w:t>Цель 1: обеспечение исполнения обязательств Принципала в соответствии с условиями договоров/ контрактов/ закупки/ законодательных актов.</w:t>
      </w:r>
    </w:p>
    <w:p w:rsidR="004B5D4F" w:rsidRPr="004B5D4F" w:rsidRDefault="004B5D4F" w:rsidP="004B5D4F">
      <w:pPr>
        <w:jc w:val="both"/>
        <w:rPr>
          <w:sz w:val="21"/>
          <w:szCs w:val="21"/>
          <w:lang w:val="x-none"/>
        </w:rPr>
      </w:pPr>
      <w:r w:rsidRPr="004B5D4F">
        <w:rPr>
          <w:sz w:val="21"/>
          <w:szCs w:val="21"/>
          <w:lang w:val="x-none"/>
        </w:rPr>
        <w:t>Цель 2: обеспечение обязательств Принципала по уплате в бюджет сумм налога на добавленную стоимость, излишне полученных им (зачтенных ему) в результате возмещения НДС в заявительном порядке в соответствии со статьей 176.1 Налогового Кодекса РФ.</w:t>
      </w:r>
    </w:p>
    <w:p w:rsidR="004B5D4F" w:rsidRPr="004B5D4F" w:rsidRDefault="004B5D4F" w:rsidP="004B5D4F">
      <w:pPr>
        <w:jc w:val="both"/>
        <w:rPr>
          <w:sz w:val="21"/>
          <w:szCs w:val="21"/>
        </w:rPr>
      </w:pPr>
      <w:r w:rsidRPr="004B5D4F">
        <w:rPr>
          <w:sz w:val="21"/>
          <w:szCs w:val="21"/>
        </w:rPr>
        <w:t>Цель 3: Обеспечение исполнения обязательств Принципала по оплате акций АО «Терминал Астафьева» в соответствии с Федеральным законом №208-ФЗ «Об акционерных обществах».</w:t>
      </w:r>
    </w:p>
    <w:p w:rsidR="004B5D4F" w:rsidRDefault="004B5D4F" w:rsidP="004B5D4F">
      <w:pPr>
        <w:pBdr>
          <w:bottom w:val="single" w:sz="12" w:space="1" w:color="auto"/>
        </w:pBdr>
        <w:jc w:val="both"/>
        <w:rPr>
          <w:sz w:val="21"/>
          <w:szCs w:val="21"/>
        </w:rPr>
      </w:pPr>
      <w:r w:rsidRPr="004B5D4F">
        <w:rPr>
          <w:sz w:val="21"/>
          <w:szCs w:val="21"/>
        </w:rPr>
        <w:t>Иные условия договора поручительства № ДП2-ГСГ24/VDBR/1149 от 31.01.2024 без изменений.</w:t>
      </w:r>
    </w:p>
    <w:p w:rsidR="002F2F46" w:rsidRPr="004B5D4F" w:rsidRDefault="002F2F46" w:rsidP="004B5D4F">
      <w:pPr>
        <w:jc w:val="both"/>
        <w:rPr>
          <w:sz w:val="21"/>
          <w:szCs w:val="21"/>
        </w:rPr>
      </w:pPr>
    </w:p>
    <w:p w:rsidR="00AD48B7" w:rsidRPr="00A66C02" w:rsidRDefault="00AD48B7" w:rsidP="00FC1FC2">
      <w:pPr>
        <w:jc w:val="both"/>
        <w:rPr>
          <w:color w:val="FF0000"/>
          <w:sz w:val="21"/>
          <w:szCs w:val="21"/>
        </w:rPr>
      </w:pPr>
    </w:p>
    <w:p w:rsidR="00D41FE3" w:rsidRPr="00A66C02" w:rsidRDefault="00D41FE3" w:rsidP="00DA2348">
      <w:pPr>
        <w:jc w:val="both"/>
        <w:rPr>
          <w:b/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 3 повестки дня общего собрания: </w:t>
      </w:r>
      <w:r w:rsidRPr="00A66C02">
        <w:rPr>
          <w:sz w:val="21"/>
          <w:szCs w:val="21"/>
        </w:rPr>
        <w:t>«</w:t>
      </w:r>
      <w:r w:rsidR="00BF3B4F" w:rsidRPr="007B786F">
        <w:rPr>
          <w:sz w:val="21"/>
          <w:szCs w:val="21"/>
        </w:rPr>
        <w:t>О предоставлении согласия на совершение крупной сделки - заключение дополнительного соглашения к договору поручительства № ДП1-ГСГ24/VDBR/1149 от 31.01.2024 г. между АО «Терминал Астафьева» и Банком ВТБ (ПАО) (ОГРН 1027739609391, ИНН 7702070139) в обеспечение исполнения обязательств ООО «Аква-Ресурсы» (ИНН 2537052590) по генеральному соглашению о выдаче гарантий № ГСГ24/VDBR/1149 от 31.01.2024 г. на сумму не более 400 000 000 (четыреста миллионов) рублей</w:t>
      </w:r>
      <w:r w:rsidRPr="00A66C02">
        <w:rPr>
          <w:rFonts w:eastAsiaTheme="minorHAnsi"/>
          <w:bCs/>
          <w:sz w:val="21"/>
          <w:szCs w:val="21"/>
          <w:lang w:eastAsia="en-US"/>
        </w:rPr>
        <w:t>».</w:t>
      </w:r>
    </w:p>
    <w:p w:rsidR="00D41FE3" w:rsidRPr="00A66C02" w:rsidRDefault="00D41FE3" w:rsidP="00D41FE3">
      <w:pPr>
        <w:pStyle w:val="21"/>
        <w:ind w:firstLine="0"/>
        <w:rPr>
          <w:sz w:val="21"/>
          <w:szCs w:val="21"/>
        </w:rPr>
      </w:pPr>
    </w:p>
    <w:p w:rsidR="00D41FE3" w:rsidRPr="00A66C02" w:rsidRDefault="00D41FE3" w:rsidP="00D41FE3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третьему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087C0A" w:rsidRPr="00A66C02" w:rsidRDefault="00087C0A" w:rsidP="00087C0A">
      <w:pPr>
        <w:tabs>
          <w:tab w:val="left" w:pos="4536"/>
        </w:tabs>
        <w:spacing w:before="120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включенные в список лиц, имевших право на участие </w:t>
      </w:r>
      <w:r w:rsidR="00FE4A63" w:rsidRPr="00A66C02">
        <w:rPr>
          <w:sz w:val="21"/>
          <w:szCs w:val="21"/>
        </w:rPr>
        <w:t>в общем</w:t>
      </w:r>
      <w:r w:rsidRPr="00A66C02">
        <w:rPr>
          <w:sz w:val="21"/>
          <w:szCs w:val="21"/>
        </w:rPr>
        <w:t xml:space="preserve"> собрании акционеров, по данному вопросу повестки дня общего собрания, -  830 380. </w:t>
      </w:r>
    </w:p>
    <w:p w:rsidR="00087C0A" w:rsidRPr="00BF3B4F" w:rsidRDefault="00087C0A" w:rsidP="00087C0A">
      <w:pPr>
        <w:tabs>
          <w:tab w:val="left" w:pos="4536"/>
        </w:tabs>
        <w:spacing w:before="120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</w:t>
      </w:r>
      <w:r w:rsidR="00495893">
        <w:rPr>
          <w:sz w:val="21"/>
          <w:szCs w:val="21"/>
        </w:rPr>
        <w:t>830 380</w:t>
      </w:r>
      <w:r w:rsidRPr="00BF3B4F">
        <w:rPr>
          <w:color w:val="FF0000"/>
          <w:sz w:val="21"/>
          <w:szCs w:val="21"/>
        </w:rPr>
        <w:t>.</w:t>
      </w:r>
    </w:p>
    <w:p w:rsidR="00BF3B4F" w:rsidRPr="00A66C02" w:rsidRDefault="00BF3B4F" w:rsidP="00BF3B4F">
      <w:pPr>
        <w:tabs>
          <w:tab w:val="left" w:pos="4536"/>
        </w:tabs>
        <w:spacing w:before="120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принявшие </w:t>
      </w:r>
      <w:r w:rsidR="00FE4A63" w:rsidRPr="00A66C02">
        <w:rPr>
          <w:sz w:val="21"/>
          <w:szCs w:val="21"/>
        </w:rPr>
        <w:t>участие в</w:t>
      </w:r>
      <w:r w:rsidRPr="00A66C02">
        <w:rPr>
          <w:sz w:val="21"/>
          <w:szCs w:val="21"/>
        </w:rPr>
        <w:t xml:space="preserve"> </w:t>
      </w:r>
      <w:r w:rsidR="00FE4A63" w:rsidRPr="00A66C02">
        <w:rPr>
          <w:sz w:val="21"/>
          <w:szCs w:val="21"/>
        </w:rPr>
        <w:t>общем собрании</w:t>
      </w:r>
      <w:r w:rsidRPr="00A66C02">
        <w:rPr>
          <w:sz w:val="21"/>
          <w:szCs w:val="21"/>
        </w:rPr>
        <w:t xml:space="preserve">, по данному вопросу повестки дня </w:t>
      </w:r>
      <w:r w:rsidR="00FE4A63" w:rsidRPr="00A66C02">
        <w:rPr>
          <w:sz w:val="21"/>
          <w:szCs w:val="21"/>
        </w:rPr>
        <w:t>собрания, -</w:t>
      </w:r>
      <w:r w:rsidRPr="00A66C02">
        <w:rPr>
          <w:sz w:val="21"/>
          <w:szCs w:val="21"/>
        </w:rPr>
        <w:t xml:space="preserve"> </w:t>
      </w:r>
      <w:r w:rsidR="00495893">
        <w:rPr>
          <w:sz w:val="21"/>
          <w:szCs w:val="21"/>
        </w:rPr>
        <w:t>605 531</w:t>
      </w:r>
      <w:r w:rsidRPr="00A66C02">
        <w:rPr>
          <w:sz w:val="21"/>
          <w:szCs w:val="21"/>
        </w:rPr>
        <w:t>.</w:t>
      </w:r>
    </w:p>
    <w:p w:rsidR="00BF3B4F" w:rsidRPr="00A66C02" w:rsidRDefault="00BF3B4F" w:rsidP="00BF3B4F">
      <w:pPr>
        <w:tabs>
          <w:tab w:val="left" w:pos="4536"/>
        </w:tabs>
        <w:jc w:val="both"/>
        <w:rPr>
          <w:sz w:val="21"/>
          <w:szCs w:val="21"/>
        </w:rPr>
      </w:pPr>
    </w:p>
    <w:p w:rsidR="00933338" w:rsidRPr="00A66C02" w:rsidRDefault="00933338" w:rsidP="00933338">
      <w:pPr>
        <w:tabs>
          <w:tab w:val="left" w:pos="4536"/>
        </w:tabs>
        <w:jc w:val="both"/>
        <w:rPr>
          <w:sz w:val="21"/>
          <w:szCs w:val="21"/>
        </w:rPr>
      </w:pPr>
    </w:p>
    <w:p w:rsidR="00933338" w:rsidRPr="00A66C02" w:rsidRDefault="00933338" w:rsidP="00933338">
      <w:pPr>
        <w:tabs>
          <w:tab w:val="left" w:pos="4536"/>
        </w:tabs>
        <w:jc w:val="both"/>
        <w:rPr>
          <w:sz w:val="21"/>
          <w:szCs w:val="21"/>
        </w:rPr>
      </w:pPr>
      <w:r w:rsidRPr="00A66C02">
        <w:rPr>
          <w:sz w:val="21"/>
          <w:szCs w:val="21"/>
        </w:rPr>
        <w:t>Кворум по данному вопросу повестки дня имеется.</w:t>
      </w:r>
    </w:p>
    <w:p w:rsidR="00933338" w:rsidRPr="00A66C02" w:rsidRDefault="00933338" w:rsidP="00933338">
      <w:pPr>
        <w:tabs>
          <w:tab w:val="left" w:pos="4536"/>
        </w:tabs>
        <w:jc w:val="both"/>
        <w:rPr>
          <w:sz w:val="21"/>
          <w:szCs w:val="21"/>
        </w:rPr>
      </w:pPr>
    </w:p>
    <w:p w:rsidR="00933338" w:rsidRPr="00A66C02" w:rsidRDefault="00933338" w:rsidP="00933338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A66C02" w:rsidRDefault="00FE0C5E" w:rsidP="00933338">
      <w:pPr>
        <w:ind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«за» - </w:t>
      </w:r>
      <w:r w:rsidR="00495893">
        <w:rPr>
          <w:i/>
          <w:sz w:val="21"/>
          <w:szCs w:val="21"/>
        </w:rPr>
        <w:t>605 531</w:t>
      </w:r>
      <w:r w:rsidR="00933338" w:rsidRPr="00A66C02">
        <w:rPr>
          <w:i/>
          <w:sz w:val="21"/>
          <w:szCs w:val="21"/>
        </w:rPr>
        <w:t>;</w:t>
      </w:r>
    </w:p>
    <w:p w:rsidR="00933338" w:rsidRPr="00A66C02" w:rsidRDefault="00FE0C5E" w:rsidP="00933338">
      <w:pPr>
        <w:ind w:right="-160"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«против» - </w:t>
      </w:r>
      <w:r w:rsidR="00933338" w:rsidRPr="00A66C02">
        <w:rPr>
          <w:i/>
          <w:sz w:val="21"/>
          <w:szCs w:val="21"/>
        </w:rPr>
        <w:t>0;</w:t>
      </w:r>
    </w:p>
    <w:p w:rsidR="00933338" w:rsidRPr="00A66C02" w:rsidRDefault="00933338" w:rsidP="00933338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</w:t>
      </w:r>
      <w:r w:rsidR="00FE0C5E">
        <w:rPr>
          <w:i/>
          <w:sz w:val="21"/>
          <w:szCs w:val="21"/>
        </w:rPr>
        <w:t xml:space="preserve"> </w:t>
      </w:r>
      <w:r w:rsidRPr="00A66C02">
        <w:rPr>
          <w:i/>
          <w:sz w:val="21"/>
          <w:szCs w:val="21"/>
        </w:rPr>
        <w:t>0.</w:t>
      </w:r>
    </w:p>
    <w:p w:rsidR="00933338" w:rsidRPr="00A66C02" w:rsidRDefault="00933338" w:rsidP="00933338">
      <w:pPr>
        <w:ind w:left="284" w:right="-160"/>
        <w:jc w:val="both"/>
        <w:rPr>
          <w:i/>
          <w:sz w:val="21"/>
          <w:szCs w:val="21"/>
        </w:rPr>
      </w:pPr>
    </w:p>
    <w:p w:rsidR="00933338" w:rsidRPr="00A66C02" w:rsidRDefault="00933338" w:rsidP="00933338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 w:rsidR="00495893">
        <w:rPr>
          <w:sz w:val="21"/>
          <w:szCs w:val="21"/>
        </w:rPr>
        <w:t>0</w:t>
      </w:r>
      <w:r w:rsidRPr="00A66C02">
        <w:rPr>
          <w:sz w:val="21"/>
          <w:szCs w:val="21"/>
        </w:rPr>
        <w:t>.</w:t>
      </w:r>
    </w:p>
    <w:p w:rsidR="00164D41" w:rsidRPr="00A66C02" w:rsidRDefault="00164D41" w:rsidP="00164D41">
      <w:pPr>
        <w:jc w:val="both"/>
        <w:rPr>
          <w:sz w:val="21"/>
          <w:szCs w:val="21"/>
        </w:rPr>
      </w:pPr>
      <w:r w:rsidRPr="00A66C02">
        <w:rPr>
          <w:b/>
          <w:sz w:val="21"/>
          <w:szCs w:val="21"/>
        </w:rPr>
        <w:tab/>
        <w:t xml:space="preserve"> </w:t>
      </w:r>
    </w:p>
    <w:p w:rsidR="00FC1FC2" w:rsidRDefault="002F2F46" w:rsidP="00BF3B4F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F5434C" w:rsidRPr="00A66C02">
        <w:rPr>
          <w:b/>
          <w:sz w:val="21"/>
          <w:szCs w:val="21"/>
        </w:rPr>
        <w:t xml:space="preserve"> по третьему вопросу повестки дня</w:t>
      </w:r>
      <w:r w:rsidR="00933338" w:rsidRPr="00A66C02">
        <w:rPr>
          <w:sz w:val="21"/>
          <w:szCs w:val="21"/>
        </w:rPr>
        <w:t>:</w:t>
      </w:r>
      <w:r w:rsidR="00A07E65" w:rsidRPr="00A66C02">
        <w:rPr>
          <w:sz w:val="21"/>
          <w:szCs w:val="21"/>
        </w:rPr>
        <w:t xml:space="preserve"> 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sz w:val="21"/>
          <w:szCs w:val="21"/>
        </w:rPr>
        <w:t>П</w:t>
      </w:r>
      <w:r w:rsidRPr="0028609E">
        <w:rPr>
          <w:sz w:val="21"/>
          <w:szCs w:val="21"/>
        </w:rPr>
        <w:t>редоставить согласие на совершение крупной сделки - заключение дополнительного соглашения № 1 от 25.06.2024 г. к договору поручительства № ДП1-ГСГ23/VDBR/1131 от 24.01.2024 г. между АО «Терминал Астафьева» и Банком ВТБ (ПАО) (ОГРН 1027739609391, ИНН 7702070139) в обеспечение исполнения обязательств АО «ДАЛЬКОМХОЛОД» (ИНН 2537003955) по генеральному соглашению о выдаче гарантий № ГСГ23/VDBR/1131 от 19.01.2024 г. на сумму не более 300 000 000 (триста миллионов) рублей в связи со следующими изменениями: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-</w:t>
      </w:r>
      <w:r w:rsidR="00FE0C5E">
        <w:rPr>
          <w:sz w:val="21"/>
          <w:szCs w:val="21"/>
        </w:rPr>
        <w:t xml:space="preserve"> </w:t>
      </w:r>
      <w:r w:rsidRPr="0028609E">
        <w:rPr>
          <w:b/>
          <w:sz w:val="21"/>
          <w:szCs w:val="21"/>
        </w:rPr>
        <w:t>период выдачи гарантий</w:t>
      </w:r>
      <w:r w:rsidRPr="0028609E">
        <w:rPr>
          <w:sz w:val="21"/>
          <w:szCs w:val="21"/>
        </w:rPr>
        <w:t xml:space="preserve"> до 18.06.2025.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-</w:t>
      </w:r>
      <w:r w:rsidR="00FE0C5E">
        <w:rPr>
          <w:b/>
          <w:sz w:val="21"/>
          <w:szCs w:val="21"/>
        </w:rPr>
        <w:t xml:space="preserve"> </w:t>
      </w:r>
      <w:r w:rsidRPr="0028609E">
        <w:rPr>
          <w:b/>
          <w:sz w:val="21"/>
          <w:szCs w:val="21"/>
        </w:rPr>
        <w:t>сумма сделки</w:t>
      </w:r>
      <w:r w:rsidRPr="0028609E">
        <w:rPr>
          <w:sz w:val="21"/>
          <w:szCs w:val="21"/>
        </w:rPr>
        <w:t>: до 2 300 000 000,00 (Два миллиарда триста миллионов) российских рублей 00 копеек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-</w:t>
      </w:r>
      <w:r w:rsidR="00FE0C5E">
        <w:rPr>
          <w:b/>
          <w:sz w:val="21"/>
          <w:szCs w:val="21"/>
        </w:rPr>
        <w:t xml:space="preserve"> </w:t>
      </w:r>
      <w:r w:rsidRPr="0028609E">
        <w:rPr>
          <w:b/>
          <w:sz w:val="21"/>
          <w:szCs w:val="21"/>
        </w:rPr>
        <w:t>Бенефициар</w:t>
      </w:r>
      <w:r w:rsidRPr="0028609E">
        <w:rPr>
          <w:sz w:val="21"/>
          <w:szCs w:val="21"/>
        </w:rPr>
        <w:t xml:space="preserve">: -Юридическое лицо - резидент/ нерезидент Российской Федерации, за исключением банков, или орган государственной власти, в пользу которого выдается Гарантия. 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-</w:t>
      </w:r>
      <w:r w:rsidR="00FE0C5E">
        <w:rPr>
          <w:sz w:val="21"/>
          <w:szCs w:val="21"/>
        </w:rPr>
        <w:t xml:space="preserve"> </w:t>
      </w:r>
      <w:r w:rsidRPr="0028609E">
        <w:rPr>
          <w:sz w:val="21"/>
          <w:szCs w:val="21"/>
        </w:rPr>
        <w:t>Прежние владельцы ценных бумаг АО «Терминал Астафьева»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Наименование Бенефициара, ОГРН (для нерезидентов – иные имеющиеся регистрационные данные), место нахождения, адрес Бенефициара указываются в Заявлении (Оферте) Клиента.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При этом бенефициары по гарантийным операциям не должны являться резидентами офшорных зон 2 или 3 групп, определяемых в соответствии с Приложением 1 к Указанию Банка России от 07.08.2003 №1317-У.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b/>
          <w:sz w:val="21"/>
          <w:szCs w:val="21"/>
          <w:lang w:val="x-none"/>
        </w:rPr>
      </w:pPr>
      <w:r w:rsidRPr="0028609E">
        <w:rPr>
          <w:b/>
          <w:sz w:val="21"/>
          <w:szCs w:val="21"/>
          <w:lang w:val="x-none"/>
        </w:rPr>
        <w:t>Целевое назначение: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val="x-none"/>
        </w:rPr>
      </w:pPr>
      <w:r w:rsidRPr="0028609E">
        <w:rPr>
          <w:sz w:val="21"/>
          <w:szCs w:val="21"/>
          <w:lang w:val="x-none"/>
        </w:rPr>
        <w:t>Цель 1: обеспечение исполнения обязательств Принципала в соответствии с условиями договоров/ контрактов/ закупки/ законодательных актов.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  <w:lang w:val="x-none"/>
        </w:rPr>
      </w:pPr>
      <w:r w:rsidRPr="0028609E">
        <w:rPr>
          <w:sz w:val="21"/>
          <w:szCs w:val="21"/>
          <w:lang w:val="x-none"/>
        </w:rPr>
        <w:t>Цель 2: обеспечение обязательств Принципала по уплате в бюджет сумм налога на добавленную стоимость, излишне полученных им (зачтенных ему) в результате возмещения НДС в заявительном порядке в соответствии со статьей 176.1 Налогового Кодекса РФ.</w:t>
      </w:r>
    </w:p>
    <w:p w:rsidR="0028609E" w:rsidRPr="0028609E" w:rsidRDefault="0028609E" w:rsidP="0028609E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Цель 3: Обеспечение исполнения обязательств Принципала по оплате акций АО «Терминал Астафьева» в соответствии с Федеральным законом №208-ФЗ «Об акционерных обществах».</w:t>
      </w:r>
    </w:p>
    <w:p w:rsidR="0028609E" w:rsidRDefault="0028609E" w:rsidP="0028609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Иные условия договора поручительства № ДП2-ГСГ24/VDBR/1149 от 31.01.2024 без изменений.</w:t>
      </w:r>
    </w:p>
    <w:p w:rsidR="0028609E" w:rsidRDefault="0028609E" w:rsidP="00F5434C">
      <w:pPr>
        <w:jc w:val="both"/>
        <w:rPr>
          <w:b/>
          <w:color w:val="FF0000"/>
          <w:sz w:val="21"/>
          <w:szCs w:val="21"/>
        </w:rPr>
      </w:pPr>
    </w:p>
    <w:p w:rsidR="00DA2348" w:rsidRPr="00A66C02" w:rsidRDefault="00DA2348" w:rsidP="00F5434C">
      <w:pPr>
        <w:jc w:val="both"/>
        <w:rPr>
          <w:b/>
          <w:color w:val="FF0000"/>
          <w:sz w:val="21"/>
          <w:szCs w:val="21"/>
        </w:rPr>
      </w:pPr>
    </w:p>
    <w:p w:rsidR="00087C0A" w:rsidRPr="00A66C02" w:rsidRDefault="00087C0A" w:rsidP="00DA2348">
      <w:pPr>
        <w:jc w:val="both"/>
        <w:rPr>
          <w:b/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 4 повестки дня общего собрания: </w:t>
      </w:r>
      <w:r w:rsidRPr="00A66C02">
        <w:rPr>
          <w:sz w:val="21"/>
          <w:szCs w:val="21"/>
        </w:rPr>
        <w:t>«</w:t>
      </w:r>
      <w:r w:rsidR="00BF3B4F" w:rsidRPr="007B786F">
        <w:rPr>
          <w:sz w:val="21"/>
          <w:szCs w:val="21"/>
        </w:rPr>
        <w:t>О предоставлении согласия на совершение сделки с заинтересованностью - заключение договора залога оборудования № СНЛ/566124-064629-З01 от 27.03.2024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года на сумму 375 000 000 (триста семьдесят пять миллионов) рублей</w:t>
      </w:r>
      <w:r w:rsidRPr="00A66C02">
        <w:rPr>
          <w:rFonts w:eastAsiaTheme="minorHAnsi"/>
          <w:bCs/>
          <w:sz w:val="21"/>
          <w:szCs w:val="21"/>
          <w:lang w:eastAsia="en-US"/>
        </w:rPr>
        <w:t>».</w:t>
      </w:r>
    </w:p>
    <w:p w:rsidR="00087C0A" w:rsidRPr="00A66C02" w:rsidRDefault="00087C0A" w:rsidP="00087C0A">
      <w:pPr>
        <w:pStyle w:val="21"/>
        <w:ind w:firstLine="0"/>
        <w:rPr>
          <w:sz w:val="21"/>
          <w:szCs w:val="21"/>
        </w:rPr>
      </w:pPr>
    </w:p>
    <w:p w:rsidR="00087C0A" w:rsidRPr="00A66C02" w:rsidRDefault="00087C0A" w:rsidP="00087C0A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четвертому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495893" w:rsidRPr="004E63EE" w:rsidRDefault="00495893" w:rsidP="00495893">
      <w:pPr>
        <w:tabs>
          <w:tab w:val="left" w:pos="4536"/>
        </w:tabs>
        <w:spacing w:before="120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A66C02">
        <w:rPr>
          <w:sz w:val="21"/>
          <w:szCs w:val="21"/>
        </w:rPr>
        <w:t>сделки,  принявшие</w:t>
      </w:r>
      <w:proofErr w:type="gramEnd"/>
      <w:r w:rsidRPr="00A66C02">
        <w:rPr>
          <w:sz w:val="21"/>
          <w:szCs w:val="21"/>
        </w:rPr>
        <w:t xml:space="preserve"> участие  в общем  собрании акционеров по вопросу повестки дня собрания,  - </w:t>
      </w:r>
      <w:r>
        <w:rPr>
          <w:sz w:val="21"/>
          <w:szCs w:val="21"/>
        </w:rPr>
        <w:t>165</w:t>
      </w:r>
      <w:r w:rsidRPr="004E63EE">
        <w:rPr>
          <w:color w:val="FF0000"/>
          <w:sz w:val="21"/>
          <w:szCs w:val="21"/>
        </w:rPr>
        <w:t>.</w:t>
      </w:r>
    </w:p>
    <w:p w:rsidR="00495893" w:rsidRPr="00A66C02" w:rsidRDefault="00495893" w:rsidP="00495893">
      <w:pPr>
        <w:tabs>
          <w:tab w:val="left" w:pos="4536"/>
        </w:tabs>
        <w:jc w:val="both"/>
        <w:rPr>
          <w:sz w:val="21"/>
          <w:szCs w:val="21"/>
        </w:rPr>
      </w:pPr>
    </w:p>
    <w:p w:rsidR="00495893" w:rsidRPr="00A66C02" w:rsidRDefault="00495893" w:rsidP="00495893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собрания:</w:t>
      </w:r>
    </w:p>
    <w:p w:rsidR="00495893" w:rsidRPr="00A66C02" w:rsidRDefault="00495893" w:rsidP="00495893">
      <w:pPr>
        <w:ind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lastRenderedPageBreak/>
        <w:t xml:space="preserve"> «за» -  </w:t>
      </w:r>
      <w:r>
        <w:rPr>
          <w:i/>
          <w:sz w:val="21"/>
          <w:szCs w:val="21"/>
        </w:rPr>
        <w:t>165</w:t>
      </w:r>
      <w:r w:rsidRPr="00A66C02">
        <w:rPr>
          <w:i/>
          <w:sz w:val="21"/>
          <w:szCs w:val="21"/>
        </w:rPr>
        <w:t>;</w:t>
      </w:r>
    </w:p>
    <w:p w:rsidR="00495893" w:rsidRPr="00A66C02" w:rsidRDefault="00495893" w:rsidP="00495893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«против» -   0;</w:t>
      </w:r>
    </w:p>
    <w:p w:rsidR="00495893" w:rsidRPr="00A66C02" w:rsidRDefault="00495893" w:rsidP="00495893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-0.</w:t>
      </w:r>
    </w:p>
    <w:p w:rsidR="00495893" w:rsidRPr="00A66C02" w:rsidRDefault="00495893" w:rsidP="00495893">
      <w:pPr>
        <w:ind w:left="284" w:right="-160"/>
        <w:jc w:val="both"/>
        <w:rPr>
          <w:i/>
          <w:sz w:val="21"/>
          <w:szCs w:val="21"/>
        </w:rPr>
      </w:pPr>
    </w:p>
    <w:p w:rsidR="00495893" w:rsidRPr="00A66C02" w:rsidRDefault="00495893" w:rsidP="00495893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>
        <w:rPr>
          <w:sz w:val="21"/>
          <w:szCs w:val="21"/>
        </w:rPr>
        <w:t>0</w:t>
      </w:r>
      <w:r w:rsidRPr="00A66C02">
        <w:rPr>
          <w:sz w:val="21"/>
          <w:szCs w:val="21"/>
        </w:rPr>
        <w:t>.</w:t>
      </w:r>
    </w:p>
    <w:p w:rsidR="00087C0A" w:rsidRPr="00A66C02" w:rsidRDefault="00087C0A" w:rsidP="00087C0A">
      <w:pPr>
        <w:ind w:right="-160" w:firstLine="709"/>
        <w:jc w:val="both"/>
        <w:rPr>
          <w:sz w:val="21"/>
          <w:szCs w:val="21"/>
        </w:rPr>
      </w:pPr>
    </w:p>
    <w:p w:rsidR="00FC1FC2" w:rsidRDefault="002F2F46" w:rsidP="00BF3B4F">
      <w:pPr>
        <w:shd w:val="clear" w:color="auto" w:fill="FFFFFF"/>
        <w:tabs>
          <w:tab w:val="left" w:pos="1134"/>
        </w:tabs>
        <w:jc w:val="both"/>
        <w:rPr>
          <w:sz w:val="21"/>
          <w:szCs w:val="21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087C0A" w:rsidRPr="00A66C02">
        <w:rPr>
          <w:b/>
          <w:sz w:val="21"/>
          <w:szCs w:val="21"/>
        </w:rPr>
        <w:t xml:space="preserve"> по четвертому вопросу повестки дня:</w:t>
      </w:r>
      <w:r w:rsidR="00936223" w:rsidRPr="00A66C02">
        <w:rPr>
          <w:sz w:val="21"/>
          <w:szCs w:val="21"/>
        </w:rPr>
        <w:t xml:space="preserve"> 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П</w:t>
      </w:r>
      <w:r w:rsidRPr="0028609E">
        <w:rPr>
          <w:color w:val="222222"/>
          <w:sz w:val="21"/>
          <w:szCs w:val="21"/>
        </w:rPr>
        <w:t>редоставить</w:t>
      </w:r>
      <w:r w:rsidRPr="0028609E">
        <w:rPr>
          <w:b/>
          <w:color w:val="222222"/>
          <w:sz w:val="21"/>
          <w:szCs w:val="21"/>
        </w:rPr>
        <w:t xml:space="preserve"> </w:t>
      </w:r>
      <w:r w:rsidRPr="0028609E">
        <w:rPr>
          <w:color w:val="222222"/>
          <w:sz w:val="21"/>
          <w:szCs w:val="21"/>
        </w:rPr>
        <w:t xml:space="preserve">согласие на совершение сделки с заинтересованностью 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ind w:firstLine="284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 xml:space="preserve">• </w:t>
      </w:r>
      <w:r w:rsidRPr="0028609E">
        <w:rPr>
          <w:color w:val="222222"/>
          <w:sz w:val="21"/>
          <w:szCs w:val="21"/>
        </w:rPr>
        <w:t>Берлинского Сергея Васильевича – ЕИО Поручителя и член Совета директоров Заёмщика – выгодоприобретателя по сделке;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ind w:firstLine="284"/>
        <w:jc w:val="both"/>
        <w:rPr>
          <w:color w:val="222222"/>
          <w:sz w:val="21"/>
          <w:szCs w:val="21"/>
        </w:rPr>
      </w:pPr>
      <w:r>
        <w:rPr>
          <w:color w:val="222222"/>
          <w:sz w:val="21"/>
          <w:szCs w:val="21"/>
        </w:rPr>
        <w:t>• Кондратова Руслана Викторовича</w:t>
      </w:r>
      <w:r w:rsidRPr="0028609E">
        <w:rPr>
          <w:color w:val="222222"/>
          <w:sz w:val="21"/>
          <w:szCs w:val="21"/>
        </w:rPr>
        <w:t xml:space="preserve"> – косвенно контролирующее лицо Поручителя (через подконтрольное лицо – ООО «Анкор») и одновременно ЕИО, член совета директоров и косвенно контролирующее лицо Заёмщика – выгодоприобретателя по сделке (через подконтрольные лица ООО «Аква-Ресурсы», ООО «Берега Приморья»), а именно - заключение договора залога оборудования № СНЛ/566124-064629-З01 от 27.03.2024 г. между АО «Терминал Астафьева» и Банком ВТБ (ПАО) (ОГРН 1027739609391, ИНН 7702070139) в обеспечение исполнения обязательств ООО «Аква-Ресурсы» (ИНН 2537052590) по кредитному соглашению № СНЛ/566124-064629 от 20.02.2024 года на сумму 375 000 000 (триста семьдесят пять миллионов) рублей на следующих условиях: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Вид сделки</w:t>
      </w:r>
      <w:r w:rsidRPr="0028609E">
        <w:rPr>
          <w:color w:val="222222"/>
          <w:sz w:val="21"/>
          <w:szCs w:val="21"/>
        </w:rPr>
        <w:t>: Кредитная линия с лимитом выдачи.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Сумма сделки</w:t>
      </w:r>
      <w:r w:rsidRPr="0028609E">
        <w:rPr>
          <w:color w:val="222222"/>
          <w:sz w:val="21"/>
          <w:szCs w:val="21"/>
        </w:rPr>
        <w:t>: не более 375 000 000,00 (триста семьдесят пять миллионов) рублей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Срок сделки</w:t>
      </w:r>
      <w:r w:rsidRPr="0028609E">
        <w:rPr>
          <w:color w:val="222222"/>
          <w:sz w:val="21"/>
          <w:szCs w:val="21"/>
        </w:rPr>
        <w:t>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b/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График погашения: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 xml:space="preserve">- в течение срока использования: ежемесячно, начиная с 6 месяца с даты заключения КС (первый месяц – месяц заключения КС), в последние 7 календарных дней месяца, равными долями от ссудной задолженности, сложившейся на 01 число месяца погашения, 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 xml:space="preserve">- после окончания срока использования: ежемесячно, в последние 7 календарных дней месяца, равными долями от ссудной задолженности, сложившейся на следующий день после окончания срока использования,  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b/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- последний взнос в последние 7 календарных дней кредитного соглашения.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b/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Процентная ставка: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не более 20 процентов годовых</w:t>
      </w:r>
      <w:r w:rsidRPr="0028609E">
        <w:rPr>
          <w:i/>
          <w:color w:val="222222"/>
          <w:sz w:val="21"/>
          <w:szCs w:val="21"/>
        </w:rPr>
        <w:t>/</w:t>
      </w:r>
      <w:r w:rsidRPr="0028609E">
        <w:rPr>
          <w:color w:val="222222"/>
          <w:sz w:val="21"/>
          <w:szCs w:val="21"/>
        </w:rPr>
        <w:t xml:space="preserve"> 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процента годовых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а) ключевой ставки Банка России, публикуемой: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•   на сайте Банка России в сети Интернет (</w:t>
      </w:r>
      <w:hyperlink r:id="rId8" w:history="1">
        <w:r w:rsidRPr="0028609E">
          <w:rPr>
            <w:rStyle w:val="ac"/>
            <w:sz w:val="21"/>
            <w:szCs w:val="21"/>
          </w:rPr>
          <w:t>www.cbr.ru</w:t>
        </w:r>
      </w:hyperlink>
      <w:r w:rsidRPr="0028609E">
        <w:rPr>
          <w:color w:val="222222"/>
          <w:sz w:val="21"/>
          <w:szCs w:val="21"/>
        </w:rPr>
        <w:t>);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и/или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• на сайте Банка России в сети Интернет (</w:t>
      </w:r>
      <w:hyperlink r:id="rId9" w:history="1">
        <w:r w:rsidRPr="0028609E">
          <w:rPr>
            <w:rStyle w:val="ac"/>
            <w:sz w:val="21"/>
            <w:szCs w:val="21"/>
          </w:rPr>
          <w:t>www.cbr.ru</w:t>
        </w:r>
      </w:hyperlink>
      <w:r w:rsidRPr="0028609E">
        <w:rPr>
          <w:color w:val="222222"/>
          <w:sz w:val="21"/>
          <w:szCs w:val="21"/>
        </w:rPr>
        <w:t>);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• на сайте Московской Биржи в сети Интернет (</w:t>
      </w:r>
      <w:hyperlink r:id="rId10" w:history="1">
        <w:r w:rsidRPr="0028609E">
          <w:rPr>
            <w:rStyle w:val="ac"/>
            <w:sz w:val="21"/>
            <w:szCs w:val="21"/>
          </w:rPr>
          <w:t>www.moex.com</w:t>
        </w:r>
      </w:hyperlink>
      <w:r w:rsidRPr="0028609E">
        <w:rPr>
          <w:color w:val="222222"/>
          <w:sz w:val="21"/>
          <w:szCs w:val="21"/>
        </w:rPr>
        <w:t>).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Неустойки/надбавка к процентной ставке за поддержание кредитовых оборотов менее установленного размера</w:t>
      </w:r>
      <w:r w:rsidRPr="0028609E">
        <w:rPr>
          <w:color w:val="222222"/>
          <w:sz w:val="21"/>
          <w:szCs w:val="21"/>
        </w:rPr>
        <w:t>: 1 % годовых;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Неустойка/надбавка к процентной ставке за поддержание дебетовых оборотов менее установленного размера:</w:t>
      </w:r>
      <w:r w:rsidRPr="0028609E">
        <w:rPr>
          <w:color w:val="222222"/>
          <w:sz w:val="21"/>
          <w:szCs w:val="21"/>
        </w:rPr>
        <w:t xml:space="preserve"> 1 % годовых;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bCs/>
          <w:color w:val="222222"/>
          <w:sz w:val="21"/>
          <w:szCs w:val="21"/>
        </w:rPr>
      </w:pP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b/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Комиссии/ вознаграждения:</w:t>
      </w:r>
    </w:p>
    <w:p w:rsidR="0028609E" w:rsidRPr="0028609E" w:rsidRDefault="0028609E" w:rsidP="0028609E">
      <w:pPr>
        <w:numPr>
          <w:ilvl w:val="0"/>
          <w:numId w:val="15"/>
        </w:num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За обязательство: не более 1,5 % годовых, начисляемая на неиспользованную сумму лимита выдачи.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b/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Штрафы и неустойки:</w:t>
      </w:r>
    </w:p>
    <w:p w:rsidR="0028609E" w:rsidRPr="0028609E" w:rsidRDefault="0028609E" w:rsidP="0028609E">
      <w:pPr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28609E">
        <w:rPr>
          <w:color w:val="222222"/>
          <w:sz w:val="21"/>
          <w:szCs w:val="21"/>
        </w:rPr>
        <w:t>ковенант</w:t>
      </w:r>
      <w:proofErr w:type="spellEnd"/>
      <w:r w:rsidRPr="0028609E">
        <w:rPr>
          <w:color w:val="222222"/>
          <w:sz w:val="21"/>
          <w:szCs w:val="21"/>
        </w:rPr>
        <w:t>;</w:t>
      </w:r>
    </w:p>
    <w:p w:rsidR="0028609E" w:rsidRPr="0028609E" w:rsidRDefault="0028609E" w:rsidP="0028609E">
      <w:pPr>
        <w:numPr>
          <w:ilvl w:val="0"/>
          <w:numId w:val="13"/>
        </w:num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28609E" w:rsidRPr="0028609E" w:rsidRDefault="0028609E" w:rsidP="0028609E">
      <w:pPr>
        <w:numPr>
          <w:ilvl w:val="0"/>
          <w:numId w:val="14"/>
        </w:num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lastRenderedPageBreak/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28609E" w:rsidRPr="0028609E" w:rsidRDefault="0028609E" w:rsidP="0028609E">
      <w:pPr>
        <w:numPr>
          <w:ilvl w:val="0"/>
          <w:numId w:val="14"/>
        </w:num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процентам/комиссии.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  <w:r w:rsidRPr="0028609E">
        <w:rPr>
          <w:color w:val="222222"/>
          <w:sz w:val="21"/>
          <w:szCs w:val="21"/>
        </w:rPr>
        <w:t xml:space="preserve">Иные комиссии, надбавки к процентной ставке и санкции (неустойки, штрафы, пени и т.д.), предусмотренные Кредитным соглашением. </w:t>
      </w: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color w:val="222222"/>
          <w:sz w:val="21"/>
          <w:szCs w:val="21"/>
        </w:rPr>
      </w:pPr>
    </w:p>
    <w:p w:rsidR="0028609E" w:rsidRPr="0028609E" w:rsidRDefault="0028609E" w:rsidP="0028609E">
      <w:pPr>
        <w:shd w:val="clear" w:color="auto" w:fill="FFFFFF"/>
        <w:tabs>
          <w:tab w:val="left" w:pos="1134"/>
        </w:tabs>
        <w:jc w:val="both"/>
        <w:rPr>
          <w:b/>
          <w:color w:val="222222"/>
          <w:sz w:val="21"/>
          <w:szCs w:val="21"/>
        </w:rPr>
      </w:pPr>
      <w:r w:rsidRPr="0028609E">
        <w:rPr>
          <w:b/>
          <w:color w:val="222222"/>
          <w:sz w:val="21"/>
          <w:szCs w:val="21"/>
        </w:rPr>
        <w:t>Залог оборудования, принадлежащего АО «Терминал Астафьева»: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930"/>
        <w:gridCol w:w="1481"/>
        <w:gridCol w:w="1169"/>
        <w:gridCol w:w="935"/>
        <w:gridCol w:w="1017"/>
        <w:gridCol w:w="1474"/>
        <w:gridCol w:w="1474"/>
      </w:tblGrid>
      <w:tr w:rsidR="0028609E" w:rsidRPr="0028609E" w:rsidTr="00FE4A63">
        <w:trPr>
          <w:trHeight w:val="1530"/>
        </w:trPr>
        <w:tc>
          <w:tcPr>
            <w:tcW w:w="505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№</w:t>
            </w:r>
          </w:p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п/п</w:t>
            </w:r>
          </w:p>
        </w:tc>
        <w:tc>
          <w:tcPr>
            <w:tcW w:w="1730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 xml:space="preserve">Полное наименование оборудования, марка, тип, модель </w:t>
            </w:r>
          </w:p>
        </w:tc>
        <w:tc>
          <w:tcPr>
            <w:tcW w:w="1328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Документ, подтверждающий право собственности</w:t>
            </w:r>
          </w:p>
        </w:tc>
        <w:tc>
          <w:tcPr>
            <w:tcW w:w="1048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Дата оприходования</w:t>
            </w:r>
          </w:p>
        </w:tc>
        <w:tc>
          <w:tcPr>
            <w:tcW w:w="838" w:type="dxa"/>
            <w:noWrap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Заводской номер</w:t>
            </w:r>
          </w:p>
        </w:tc>
        <w:tc>
          <w:tcPr>
            <w:tcW w:w="912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Инв. номер</w:t>
            </w:r>
          </w:p>
        </w:tc>
        <w:tc>
          <w:tcPr>
            <w:tcW w:w="1321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Место нахождения</w:t>
            </w:r>
          </w:p>
        </w:tc>
        <w:tc>
          <w:tcPr>
            <w:tcW w:w="1321" w:type="dxa"/>
            <w:noWrap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Стоимость Предмета залога, руб.</w:t>
            </w:r>
          </w:p>
        </w:tc>
      </w:tr>
      <w:tr w:rsidR="0028609E" w:rsidRPr="0028609E" w:rsidTr="00FE4A63">
        <w:trPr>
          <w:trHeight w:val="249"/>
        </w:trPr>
        <w:tc>
          <w:tcPr>
            <w:tcW w:w="505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1</w:t>
            </w:r>
          </w:p>
        </w:tc>
        <w:tc>
          <w:tcPr>
            <w:tcW w:w="1730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2</w:t>
            </w:r>
          </w:p>
        </w:tc>
        <w:tc>
          <w:tcPr>
            <w:tcW w:w="1328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3</w:t>
            </w:r>
          </w:p>
        </w:tc>
        <w:tc>
          <w:tcPr>
            <w:tcW w:w="1048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4</w:t>
            </w:r>
          </w:p>
        </w:tc>
        <w:tc>
          <w:tcPr>
            <w:tcW w:w="838" w:type="dxa"/>
            <w:noWrap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5</w:t>
            </w:r>
          </w:p>
        </w:tc>
        <w:tc>
          <w:tcPr>
            <w:tcW w:w="912" w:type="dxa"/>
            <w:noWrap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6</w:t>
            </w:r>
          </w:p>
        </w:tc>
        <w:tc>
          <w:tcPr>
            <w:tcW w:w="1321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7</w:t>
            </w:r>
          </w:p>
        </w:tc>
        <w:tc>
          <w:tcPr>
            <w:tcW w:w="1321" w:type="dxa"/>
            <w:noWrap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8</w:t>
            </w:r>
          </w:p>
        </w:tc>
      </w:tr>
      <w:tr w:rsidR="0028609E" w:rsidRPr="0028609E" w:rsidTr="00FE4A63">
        <w:trPr>
          <w:trHeight w:val="390"/>
        </w:trPr>
        <w:tc>
          <w:tcPr>
            <w:tcW w:w="505" w:type="dxa"/>
            <w:noWrap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1</w:t>
            </w:r>
          </w:p>
        </w:tc>
        <w:tc>
          <w:tcPr>
            <w:tcW w:w="1730" w:type="dxa"/>
            <w:noWrap/>
            <w:vAlign w:val="center"/>
          </w:tcPr>
          <w:p w:rsidR="0028609E" w:rsidRPr="0028609E" w:rsidRDefault="0028609E" w:rsidP="002F2F46">
            <w:pPr>
              <w:shd w:val="clear" w:color="auto" w:fill="FFFFFF"/>
              <w:tabs>
                <w:tab w:val="left" w:pos="1134"/>
              </w:tabs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 xml:space="preserve">Портальный кран </w:t>
            </w:r>
            <w:proofErr w:type="spellStart"/>
            <w:r w:rsidRPr="0028609E">
              <w:rPr>
                <w:color w:val="222222"/>
                <w:sz w:val="21"/>
                <w:szCs w:val="21"/>
              </w:rPr>
              <w:t>Liebherr</w:t>
            </w:r>
            <w:proofErr w:type="spellEnd"/>
            <w:r w:rsidRPr="0028609E">
              <w:rPr>
                <w:color w:val="222222"/>
                <w:sz w:val="21"/>
                <w:szCs w:val="21"/>
              </w:rPr>
              <w:t xml:space="preserve"> LPS 280</w:t>
            </w:r>
          </w:p>
        </w:tc>
        <w:tc>
          <w:tcPr>
            <w:tcW w:w="1328" w:type="dxa"/>
            <w:vAlign w:val="center"/>
          </w:tcPr>
          <w:p w:rsidR="0028609E" w:rsidRPr="0028609E" w:rsidRDefault="0028609E" w:rsidP="002F2F46">
            <w:pPr>
              <w:shd w:val="clear" w:color="auto" w:fill="FFFFFF"/>
              <w:tabs>
                <w:tab w:val="left" w:pos="1134"/>
              </w:tabs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Контракт №141900/20 от 17.07.2020г.</w:t>
            </w:r>
          </w:p>
        </w:tc>
        <w:tc>
          <w:tcPr>
            <w:tcW w:w="1048" w:type="dxa"/>
            <w:noWrap/>
            <w:vAlign w:val="center"/>
          </w:tcPr>
          <w:p w:rsidR="0028609E" w:rsidRPr="0028609E" w:rsidRDefault="0028609E" w:rsidP="002F2F46">
            <w:pPr>
              <w:shd w:val="clear" w:color="auto" w:fill="FFFFFF"/>
              <w:tabs>
                <w:tab w:val="left" w:pos="1134"/>
              </w:tabs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05.03.2022</w:t>
            </w:r>
          </w:p>
        </w:tc>
        <w:tc>
          <w:tcPr>
            <w:tcW w:w="838" w:type="dxa"/>
            <w:noWrap/>
            <w:vAlign w:val="center"/>
          </w:tcPr>
          <w:p w:rsidR="0028609E" w:rsidRPr="0028609E" w:rsidRDefault="0028609E" w:rsidP="002F2F46">
            <w:pPr>
              <w:shd w:val="clear" w:color="auto" w:fill="FFFFFF"/>
              <w:tabs>
                <w:tab w:val="left" w:pos="1134"/>
              </w:tabs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141581</w:t>
            </w:r>
          </w:p>
        </w:tc>
        <w:tc>
          <w:tcPr>
            <w:tcW w:w="912" w:type="dxa"/>
            <w:noWrap/>
            <w:vAlign w:val="center"/>
          </w:tcPr>
          <w:p w:rsidR="0028609E" w:rsidRPr="0028609E" w:rsidRDefault="0028609E" w:rsidP="002F2F46">
            <w:pPr>
              <w:shd w:val="clear" w:color="auto" w:fill="FFFFFF"/>
              <w:tabs>
                <w:tab w:val="left" w:pos="1134"/>
              </w:tabs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БП-010636</w:t>
            </w:r>
          </w:p>
        </w:tc>
        <w:tc>
          <w:tcPr>
            <w:tcW w:w="1321" w:type="dxa"/>
            <w:noWrap/>
            <w:vAlign w:val="center"/>
          </w:tcPr>
          <w:p w:rsidR="0028609E" w:rsidRPr="0028609E" w:rsidRDefault="0028609E" w:rsidP="002F2F46">
            <w:pPr>
              <w:shd w:val="clear" w:color="auto" w:fill="FFFFFF"/>
              <w:tabs>
                <w:tab w:val="left" w:pos="1134"/>
              </w:tabs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Приморский край, г. Находка, ул. Астафьева, д.1</w:t>
            </w:r>
          </w:p>
        </w:tc>
        <w:tc>
          <w:tcPr>
            <w:tcW w:w="1321" w:type="dxa"/>
            <w:vAlign w:val="center"/>
          </w:tcPr>
          <w:p w:rsidR="0028609E" w:rsidRPr="0028609E" w:rsidRDefault="0028609E" w:rsidP="002F2F46">
            <w:pPr>
              <w:shd w:val="clear" w:color="auto" w:fill="FFFFFF"/>
              <w:tabs>
                <w:tab w:val="left" w:pos="1134"/>
              </w:tabs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288 504 032,02</w:t>
            </w:r>
          </w:p>
        </w:tc>
      </w:tr>
      <w:tr w:rsidR="0028609E" w:rsidRPr="0028609E" w:rsidTr="00FE4A63">
        <w:trPr>
          <w:trHeight w:val="390"/>
        </w:trPr>
        <w:tc>
          <w:tcPr>
            <w:tcW w:w="7682" w:type="dxa"/>
            <w:gridSpan w:val="7"/>
            <w:noWrap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color w:val="222222"/>
                <w:sz w:val="21"/>
                <w:szCs w:val="21"/>
              </w:rPr>
            </w:pPr>
            <w:r w:rsidRPr="0028609E">
              <w:rPr>
                <w:b/>
                <w:color w:val="222222"/>
                <w:sz w:val="21"/>
                <w:szCs w:val="21"/>
              </w:rPr>
              <w:t>Итого:</w:t>
            </w:r>
          </w:p>
        </w:tc>
        <w:tc>
          <w:tcPr>
            <w:tcW w:w="1321" w:type="dxa"/>
            <w:vAlign w:val="center"/>
          </w:tcPr>
          <w:p w:rsidR="0028609E" w:rsidRPr="0028609E" w:rsidRDefault="0028609E" w:rsidP="0028609E">
            <w:pPr>
              <w:shd w:val="clear" w:color="auto" w:fill="FFFFFF"/>
              <w:tabs>
                <w:tab w:val="left" w:pos="1134"/>
              </w:tabs>
              <w:jc w:val="both"/>
              <w:rPr>
                <w:color w:val="222222"/>
                <w:sz w:val="21"/>
                <w:szCs w:val="21"/>
              </w:rPr>
            </w:pPr>
            <w:r w:rsidRPr="0028609E">
              <w:rPr>
                <w:color w:val="222222"/>
                <w:sz w:val="21"/>
                <w:szCs w:val="21"/>
              </w:rPr>
              <w:t>288 504 032,02</w:t>
            </w:r>
          </w:p>
        </w:tc>
      </w:tr>
    </w:tbl>
    <w:p w:rsidR="00087C0A" w:rsidRDefault="00087C0A" w:rsidP="00FC1FC2">
      <w:pPr>
        <w:pBdr>
          <w:bottom w:val="single" w:sz="12" w:space="1" w:color="auto"/>
        </w:pBdr>
        <w:shd w:val="clear" w:color="auto" w:fill="FFFFFF"/>
        <w:tabs>
          <w:tab w:val="left" w:pos="1134"/>
        </w:tabs>
        <w:jc w:val="both"/>
        <w:rPr>
          <w:b/>
          <w:color w:val="222222"/>
          <w:sz w:val="21"/>
          <w:szCs w:val="21"/>
        </w:rPr>
      </w:pPr>
    </w:p>
    <w:p w:rsidR="002F2F46" w:rsidRDefault="002F2F46" w:rsidP="00FC1FC2">
      <w:pPr>
        <w:shd w:val="clear" w:color="auto" w:fill="FFFFFF"/>
        <w:tabs>
          <w:tab w:val="left" w:pos="1134"/>
        </w:tabs>
        <w:jc w:val="both"/>
        <w:rPr>
          <w:sz w:val="21"/>
          <w:szCs w:val="21"/>
        </w:rPr>
      </w:pPr>
    </w:p>
    <w:p w:rsidR="00DA2348" w:rsidRPr="00A66C02" w:rsidRDefault="00DA2348" w:rsidP="00FC1FC2">
      <w:pPr>
        <w:shd w:val="clear" w:color="auto" w:fill="FFFFFF"/>
        <w:tabs>
          <w:tab w:val="left" w:pos="1134"/>
        </w:tabs>
        <w:jc w:val="both"/>
        <w:rPr>
          <w:sz w:val="21"/>
          <w:szCs w:val="21"/>
        </w:rPr>
      </w:pPr>
    </w:p>
    <w:p w:rsidR="00BF3B4F" w:rsidRPr="007B786F" w:rsidRDefault="00087C0A" w:rsidP="00DA2348">
      <w:pPr>
        <w:jc w:val="both"/>
        <w:rPr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 5 повестки дня общего собрания: </w:t>
      </w:r>
      <w:r w:rsidRPr="00A66C02">
        <w:rPr>
          <w:sz w:val="21"/>
          <w:szCs w:val="21"/>
        </w:rPr>
        <w:t>«</w:t>
      </w:r>
      <w:r w:rsidR="00BF3B4F" w:rsidRPr="007B786F">
        <w:rPr>
          <w:sz w:val="21"/>
          <w:szCs w:val="21"/>
        </w:rPr>
        <w:t>О предоставлении согласия на совершение сделки с заинтересованностью - заключение договора залога самоходной техники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года, года на сумму 250 000 000 (двести пятьдесят миллионов) рублей</w:t>
      </w:r>
      <w:r w:rsidR="00BF3B4F">
        <w:rPr>
          <w:sz w:val="21"/>
          <w:szCs w:val="21"/>
        </w:rPr>
        <w:t>».</w:t>
      </w:r>
      <w:r w:rsidR="00BF3B4F" w:rsidRPr="007B786F">
        <w:rPr>
          <w:sz w:val="21"/>
          <w:szCs w:val="21"/>
        </w:rPr>
        <w:t xml:space="preserve"> </w:t>
      </w:r>
    </w:p>
    <w:p w:rsidR="00087C0A" w:rsidRPr="00A66C02" w:rsidRDefault="00087C0A" w:rsidP="00087C0A">
      <w:pPr>
        <w:pStyle w:val="21"/>
        <w:ind w:firstLine="0"/>
        <w:rPr>
          <w:sz w:val="21"/>
          <w:szCs w:val="21"/>
        </w:rPr>
      </w:pPr>
    </w:p>
    <w:p w:rsidR="00087C0A" w:rsidRPr="00A66C02" w:rsidRDefault="00087C0A" w:rsidP="00087C0A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пятому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495893" w:rsidRPr="004E63EE" w:rsidRDefault="00495893" w:rsidP="00495893">
      <w:pPr>
        <w:tabs>
          <w:tab w:val="left" w:pos="4536"/>
        </w:tabs>
        <w:spacing w:before="120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не заинтересованные </w:t>
      </w:r>
      <w:r w:rsidR="002F2F46">
        <w:rPr>
          <w:sz w:val="21"/>
          <w:szCs w:val="21"/>
        </w:rPr>
        <w:t xml:space="preserve">в совершении обществом сделки, </w:t>
      </w:r>
      <w:r w:rsidRPr="00A66C02">
        <w:rPr>
          <w:sz w:val="21"/>
          <w:szCs w:val="21"/>
        </w:rPr>
        <w:t xml:space="preserve">принявшие </w:t>
      </w:r>
      <w:proofErr w:type="gramStart"/>
      <w:r w:rsidRPr="00A66C02">
        <w:rPr>
          <w:sz w:val="21"/>
          <w:szCs w:val="21"/>
        </w:rPr>
        <w:t>участие  в</w:t>
      </w:r>
      <w:proofErr w:type="gramEnd"/>
      <w:r w:rsidRPr="00A66C02">
        <w:rPr>
          <w:sz w:val="21"/>
          <w:szCs w:val="21"/>
        </w:rPr>
        <w:t xml:space="preserve"> общем  собрании акционеров по вопросу повестки дня собрания,  - </w:t>
      </w:r>
      <w:r>
        <w:rPr>
          <w:sz w:val="21"/>
          <w:szCs w:val="21"/>
        </w:rPr>
        <w:t>165</w:t>
      </w:r>
      <w:r w:rsidRPr="004E63EE">
        <w:rPr>
          <w:color w:val="FF0000"/>
          <w:sz w:val="21"/>
          <w:szCs w:val="21"/>
        </w:rPr>
        <w:t>.</w:t>
      </w:r>
    </w:p>
    <w:p w:rsidR="00495893" w:rsidRPr="00A66C02" w:rsidRDefault="00495893" w:rsidP="00495893">
      <w:pPr>
        <w:tabs>
          <w:tab w:val="left" w:pos="4536"/>
        </w:tabs>
        <w:jc w:val="both"/>
        <w:rPr>
          <w:sz w:val="21"/>
          <w:szCs w:val="21"/>
        </w:rPr>
      </w:pPr>
    </w:p>
    <w:p w:rsidR="00495893" w:rsidRPr="00A66C02" w:rsidRDefault="00495893" w:rsidP="00495893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собрания:</w:t>
      </w:r>
    </w:p>
    <w:p w:rsidR="00495893" w:rsidRPr="00A66C02" w:rsidRDefault="00495893" w:rsidP="00495893">
      <w:pPr>
        <w:ind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 xml:space="preserve"> «за» -  </w:t>
      </w:r>
      <w:r>
        <w:rPr>
          <w:i/>
          <w:sz w:val="21"/>
          <w:szCs w:val="21"/>
        </w:rPr>
        <w:t>165</w:t>
      </w:r>
      <w:r w:rsidRPr="00A66C02">
        <w:rPr>
          <w:i/>
          <w:sz w:val="21"/>
          <w:szCs w:val="21"/>
        </w:rPr>
        <w:t>;</w:t>
      </w:r>
    </w:p>
    <w:p w:rsidR="00495893" w:rsidRPr="00A66C02" w:rsidRDefault="00495893" w:rsidP="00495893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«против» -   0;</w:t>
      </w:r>
    </w:p>
    <w:p w:rsidR="00495893" w:rsidRPr="00A66C02" w:rsidRDefault="00495893" w:rsidP="00495893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-0.</w:t>
      </w:r>
    </w:p>
    <w:p w:rsidR="00495893" w:rsidRPr="00A66C02" w:rsidRDefault="00495893" w:rsidP="00495893">
      <w:pPr>
        <w:ind w:left="284" w:right="-160"/>
        <w:jc w:val="both"/>
        <w:rPr>
          <w:i/>
          <w:sz w:val="21"/>
          <w:szCs w:val="21"/>
        </w:rPr>
      </w:pPr>
    </w:p>
    <w:p w:rsidR="00495893" w:rsidRPr="00A66C02" w:rsidRDefault="00495893" w:rsidP="00495893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>
        <w:rPr>
          <w:sz w:val="21"/>
          <w:szCs w:val="21"/>
        </w:rPr>
        <w:t>0</w:t>
      </w:r>
      <w:r w:rsidRPr="00A66C02">
        <w:rPr>
          <w:sz w:val="21"/>
          <w:szCs w:val="21"/>
        </w:rPr>
        <w:t>.</w:t>
      </w:r>
    </w:p>
    <w:p w:rsidR="00087C0A" w:rsidRPr="00A66C02" w:rsidRDefault="00087C0A" w:rsidP="00087C0A">
      <w:pPr>
        <w:jc w:val="both"/>
        <w:rPr>
          <w:sz w:val="21"/>
          <w:szCs w:val="21"/>
        </w:rPr>
      </w:pPr>
      <w:r w:rsidRPr="00A66C02">
        <w:rPr>
          <w:b/>
          <w:sz w:val="21"/>
          <w:szCs w:val="21"/>
        </w:rPr>
        <w:tab/>
        <w:t xml:space="preserve"> </w:t>
      </w:r>
    </w:p>
    <w:p w:rsidR="00FC1FC2" w:rsidRDefault="002F2F46" w:rsidP="00BF3B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087C0A" w:rsidRPr="00A66C02">
        <w:rPr>
          <w:b/>
          <w:sz w:val="21"/>
          <w:szCs w:val="21"/>
        </w:rPr>
        <w:t xml:space="preserve"> по пятому вопросу повестки дня:</w:t>
      </w:r>
      <w:r w:rsidR="00936223" w:rsidRPr="00A66C02">
        <w:rPr>
          <w:sz w:val="21"/>
          <w:szCs w:val="21"/>
        </w:rPr>
        <w:t xml:space="preserve"> 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28609E">
        <w:rPr>
          <w:sz w:val="21"/>
          <w:szCs w:val="21"/>
        </w:rPr>
        <w:t xml:space="preserve">редоставить согласие на совершение сделки с заинтересованностью Кондратова Руслана Викторовича, одновременно являющегося контролирующим лицом выгодоприобретателя по сделке </w:t>
      </w:r>
      <w:r>
        <w:rPr>
          <w:sz w:val="21"/>
          <w:szCs w:val="21"/>
        </w:rPr>
        <w:t>–</w:t>
      </w:r>
      <w:r w:rsidRPr="0028609E">
        <w:rPr>
          <w:sz w:val="21"/>
          <w:szCs w:val="21"/>
        </w:rPr>
        <w:t xml:space="preserve"> ООО «Магистраль-ДВ» (косвенно через ООО «Анкор», являющееся контролирующим лицом ООО «Аква-Ресурсы» (96,46% в УК), которое является контролирующим лицом АО «ДАЛЬКОМХОЛОД» (72,01%), которое в свою очередь, является контролирующим лицом ООО «Магистраль-ДВ» (75% в УК), а именно - заключение договора залога самоходной техники № СНЛ/566124-245154-З01 от 19.07.2024 г.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года на сумму 250 000 000 (двести пятьдесят миллионов) рублей на следующих условиях: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Вид сделки</w:t>
      </w:r>
      <w:r w:rsidRPr="0028609E">
        <w:rPr>
          <w:sz w:val="21"/>
          <w:szCs w:val="21"/>
        </w:rPr>
        <w:t>: Кредитная линия с лимитом выдачи.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Сумма сделки</w:t>
      </w:r>
      <w:r w:rsidRPr="0028609E">
        <w:rPr>
          <w:sz w:val="21"/>
          <w:szCs w:val="21"/>
        </w:rPr>
        <w:t>: не более 250 000 000,00 (двести пятьдесят миллионов) рублей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Срок сделки</w:t>
      </w:r>
      <w:r w:rsidRPr="0028609E">
        <w:rPr>
          <w:sz w:val="21"/>
          <w:szCs w:val="21"/>
        </w:rPr>
        <w:t>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2F2F46" w:rsidRDefault="002F2F46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lastRenderedPageBreak/>
        <w:t>График погашения: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ежемесячно, равными долями начиная с 6 месяца с даты заключения КС (первый месяц – месяц заключения КС), в период с 15 по 21 число месяца, последний взнос в дату окончания срока действия Кредитного соглашения.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Процентная ставка: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процентов годовых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а) ключевой ставки Банка России, публикуемой: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•   на сайте Банка России в сети Интернет (</w:t>
      </w:r>
      <w:hyperlink r:id="rId11" w:history="1">
        <w:r w:rsidRPr="0028609E">
          <w:rPr>
            <w:rStyle w:val="ac"/>
            <w:sz w:val="21"/>
            <w:szCs w:val="21"/>
          </w:rPr>
          <w:t>www.cbr.ru</w:t>
        </w:r>
      </w:hyperlink>
      <w:r w:rsidRPr="0028609E">
        <w:rPr>
          <w:sz w:val="21"/>
          <w:szCs w:val="21"/>
        </w:rPr>
        <w:t>);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и/или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• на сайте Банка России в сети Интернет (</w:t>
      </w:r>
      <w:hyperlink r:id="rId12" w:history="1">
        <w:r w:rsidRPr="0028609E">
          <w:rPr>
            <w:rStyle w:val="ac"/>
            <w:sz w:val="21"/>
            <w:szCs w:val="21"/>
          </w:rPr>
          <w:t>www.cbr.ru</w:t>
        </w:r>
      </w:hyperlink>
      <w:r w:rsidRPr="0028609E">
        <w:rPr>
          <w:sz w:val="21"/>
          <w:szCs w:val="21"/>
        </w:rPr>
        <w:t>);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• на сайте Московской Биржи в сети Интернет (</w:t>
      </w:r>
      <w:hyperlink r:id="rId13" w:history="1">
        <w:r w:rsidRPr="0028609E">
          <w:rPr>
            <w:rStyle w:val="ac"/>
            <w:sz w:val="21"/>
            <w:szCs w:val="21"/>
          </w:rPr>
          <w:t>www.moex.com</w:t>
        </w:r>
      </w:hyperlink>
      <w:r w:rsidRPr="0028609E">
        <w:rPr>
          <w:sz w:val="21"/>
          <w:szCs w:val="21"/>
        </w:rPr>
        <w:t>).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Неустойки/надбавка к процентной ставке за поддержание кредитовых оборотов менее установленного размера</w:t>
      </w:r>
      <w:r w:rsidRPr="0028609E">
        <w:rPr>
          <w:sz w:val="21"/>
          <w:szCs w:val="21"/>
        </w:rPr>
        <w:t>: 1 % годовых;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Неустойка/надбавка к процентной ставке за поддержание дебетовых оборотов менее установленного размера:</w:t>
      </w:r>
      <w:r w:rsidRPr="0028609E">
        <w:rPr>
          <w:sz w:val="21"/>
          <w:szCs w:val="21"/>
        </w:rPr>
        <w:t xml:space="preserve"> 1 % годовых;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DA2348" w:rsidRPr="0028609E" w:rsidRDefault="00DA2348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Комиссии/ вознаграждения:</w:t>
      </w:r>
    </w:p>
    <w:p w:rsidR="0028609E" w:rsidRDefault="0028609E" w:rsidP="0028609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За обязательство: не более 1,5 % годовых, начисляемая на неиспользованную сумму лимита выдачи.</w:t>
      </w:r>
    </w:p>
    <w:p w:rsidR="00DA2348" w:rsidRPr="0028609E" w:rsidRDefault="00DA2348" w:rsidP="00DA2348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Штрафы и неустойки:</w:t>
      </w:r>
    </w:p>
    <w:p w:rsidR="0028609E" w:rsidRPr="0028609E" w:rsidRDefault="0028609E" w:rsidP="0028609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28609E">
        <w:rPr>
          <w:sz w:val="21"/>
          <w:szCs w:val="21"/>
        </w:rPr>
        <w:t>ковенант</w:t>
      </w:r>
      <w:proofErr w:type="spellEnd"/>
      <w:r w:rsidRPr="0028609E">
        <w:rPr>
          <w:sz w:val="21"/>
          <w:szCs w:val="21"/>
        </w:rPr>
        <w:t>;</w:t>
      </w:r>
    </w:p>
    <w:p w:rsidR="0028609E" w:rsidRPr="0028609E" w:rsidRDefault="0028609E" w:rsidP="0028609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28609E" w:rsidRPr="0028609E" w:rsidRDefault="0028609E" w:rsidP="0028609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28609E" w:rsidRPr="0028609E" w:rsidRDefault="0028609E" w:rsidP="0028609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 xml:space="preserve"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процентам/комиссии. 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Залог оборудования, принадлежащего АО «Терминал Астафьева»: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559"/>
        <w:gridCol w:w="850"/>
        <w:gridCol w:w="1649"/>
        <w:gridCol w:w="903"/>
        <w:gridCol w:w="850"/>
        <w:gridCol w:w="851"/>
        <w:gridCol w:w="992"/>
        <w:gridCol w:w="1366"/>
      </w:tblGrid>
      <w:tr w:rsidR="0028609E" w:rsidRPr="0028609E" w:rsidTr="00FE4A63">
        <w:trPr>
          <w:trHeight w:val="1530"/>
          <w:jc w:val="center"/>
        </w:trPr>
        <w:tc>
          <w:tcPr>
            <w:tcW w:w="462" w:type="dxa"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№</w:t>
            </w:r>
          </w:p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1559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Полное наименование самоходной техники, марка, тип, страна производитель</w:t>
            </w:r>
          </w:p>
        </w:tc>
        <w:tc>
          <w:tcPr>
            <w:tcW w:w="850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Марка, модель номер двигателя</w:t>
            </w:r>
          </w:p>
        </w:tc>
        <w:tc>
          <w:tcPr>
            <w:tcW w:w="1649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Документ, подтверждающий право собственности</w:t>
            </w:r>
          </w:p>
        </w:tc>
        <w:tc>
          <w:tcPr>
            <w:tcW w:w="903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Дата оприходования/ постановки на баланс</w:t>
            </w:r>
          </w:p>
        </w:tc>
        <w:tc>
          <w:tcPr>
            <w:tcW w:w="850" w:type="dxa"/>
            <w:noWrap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Заводской/ серийный номер</w:t>
            </w:r>
          </w:p>
        </w:tc>
        <w:tc>
          <w:tcPr>
            <w:tcW w:w="851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Инв. номер</w:t>
            </w:r>
          </w:p>
        </w:tc>
        <w:tc>
          <w:tcPr>
            <w:tcW w:w="992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Паспорт самоходной машины</w:t>
            </w:r>
          </w:p>
        </w:tc>
        <w:tc>
          <w:tcPr>
            <w:tcW w:w="1366" w:type="dxa"/>
            <w:noWrap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Стоимость Предмета залога, рублей</w:t>
            </w:r>
          </w:p>
        </w:tc>
      </w:tr>
      <w:tr w:rsidR="0028609E" w:rsidRPr="0028609E" w:rsidTr="00FE4A63">
        <w:trPr>
          <w:trHeight w:val="249"/>
          <w:jc w:val="center"/>
        </w:trPr>
        <w:tc>
          <w:tcPr>
            <w:tcW w:w="462" w:type="dxa"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649" w:type="dxa"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03" w:type="dxa"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366" w:type="dxa"/>
            <w:noWrap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9</w:t>
            </w:r>
          </w:p>
        </w:tc>
      </w:tr>
      <w:tr w:rsidR="0028609E" w:rsidRPr="0028609E" w:rsidTr="00FE4A63">
        <w:trPr>
          <w:trHeight w:val="390"/>
          <w:jc w:val="center"/>
        </w:trPr>
        <w:tc>
          <w:tcPr>
            <w:tcW w:w="462" w:type="dxa"/>
            <w:noWrap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Экскаватор-перегружатель LIEBHERR ER954 C SEW-</w:t>
            </w:r>
            <w:proofErr w:type="spellStart"/>
            <w:r w:rsidRPr="0028609E">
              <w:rPr>
                <w:sz w:val="21"/>
                <w:szCs w:val="21"/>
              </w:rPr>
              <w:t>Li</w:t>
            </w:r>
            <w:proofErr w:type="spellEnd"/>
            <w:r w:rsidRPr="0028609E">
              <w:rPr>
                <w:sz w:val="21"/>
                <w:szCs w:val="21"/>
              </w:rPr>
              <w:t xml:space="preserve"> WLHZ1425CZC051394, 2020 </w:t>
            </w:r>
            <w:proofErr w:type="spellStart"/>
            <w:r w:rsidRPr="0028609E">
              <w:rPr>
                <w:sz w:val="21"/>
                <w:szCs w:val="21"/>
              </w:rPr>
              <w:t>г.в</w:t>
            </w:r>
            <w:proofErr w:type="spellEnd"/>
            <w:r w:rsidRPr="0028609E">
              <w:rPr>
                <w:sz w:val="21"/>
                <w:szCs w:val="21"/>
              </w:rPr>
              <w:t>., страна производства - Франция</w:t>
            </w:r>
          </w:p>
        </w:tc>
        <w:tc>
          <w:tcPr>
            <w:tcW w:w="850" w:type="dxa"/>
            <w:noWrap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электрический, 3FLSES 315 LKB84, 31252001HC01</w:t>
            </w:r>
          </w:p>
        </w:tc>
        <w:tc>
          <w:tcPr>
            <w:tcW w:w="1649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1. Договор поставки № 12ЕСА12-К02252-TA-chv1 от 20.06.2022;</w:t>
            </w:r>
          </w:p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 xml:space="preserve">2. Акт ввода в эксплуатацию от 01.03.2023 по договору </w:t>
            </w:r>
            <w:r w:rsidRPr="0028609E">
              <w:rPr>
                <w:sz w:val="21"/>
                <w:szCs w:val="21"/>
              </w:rPr>
              <w:lastRenderedPageBreak/>
              <w:t>поставки № 12ЕСА12-К02252-TA-chv1 от 20.06.2022</w:t>
            </w:r>
          </w:p>
        </w:tc>
        <w:tc>
          <w:tcPr>
            <w:tcW w:w="903" w:type="dxa"/>
            <w:noWrap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850" w:type="dxa"/>
            <w:noWrap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WLHZ1425CZC051394</w:t>
            </w:r>
          </w:p>
        </w:tc>
        <w:tc>
          <w:tcPr>
            <w:tcW w:w="851" w:type="dxa"/>
            <w:noWrap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БП-010849</w:t>
            </w:r>
          </w:p>
        </w:tc>
        <w:tc>
          <w:tcPr>
            <w:tcW w:w="992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RU ТК 205159</w:t>
            </w:r>
          </w:p>
        </w:tc>
        <w:tc>
          <w:tcPr>
            <w:tcW w:w="1366" w:type="dxa"/>
            <w:vAlign w:val="center"/>
          </w:tcPr>
          <w:p w:rsidR="0028609E" w:rsidRPr="0028609E" w:rsidRDefault="0028609E" w:rsidP="002F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8609E">
              <w:rPr>
                <w:sz w:val="21"/>
                <w:szCs w:val="21"/>
              </w:rPr>
              <w:t>45 532 798,00</w:t>
            </w:r>
          </w:p>
        </w:tc>
      </w:tr>
      <w:tr w:rsidR="0028609E" w:rsidRPr="0028609E" w:rsidTr="00FE4A63">
        <w:trPr>
          <w:trHeight w:val="390"/>
          <w:jc w:val="center"/>
        </w:trPr>
        <w:tc>
          <w:tcPr>
            <w:tcW w:w="8116" w:type="dxa"/>
            <w:gridSpan w:val="8"/>
            <w:noWrap/>
            <w:vAlign w:val="center"/>
          </w:tcPr>
          <w:p w:rsidR="0028609E" w:rsidRPr="0028609E" w:rsidRDefault="0028609E" w:rsidP="0028609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366" w:type="dxa"/>
            <w:vAlign w:val="center"/>
          </w:tcPr>
          <w:p w:rsidR="0028609E" w:rsidRPr="0028609E" w:rsidRDefault="0028609E" w:rsidP="0028609E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28609E">
              <w:rPr>
                <w:b/>
                <w:sz w:val="21"/>
                <w:szCs w:val="21"/>
              </w:rPr>
              <w:t>532 798,00</w:t>
            </w:r>
          </w:p>
        </w:tc>
      </w:tr>
    </w:tbl>
    <w:p w:rsidR="0028609E" w:rsidRDefault="0028609E" w:rsidP="0028609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087C0A" w:rsidRDefault="00087C0A" w:rsidP="00FC1F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1"/>
          <w:szCs w:val="21"/>
        </w:rPr>
      </w:pPr>
    </w:p>
    <w:p w:rsidR="00DA2348" w:rsidRPr="00A66C02" w:rsidRDefault="00DA2348" w:rsidP="00FC1F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FF0000"/>
          <w:sz w:val="21"/>
          <w:szCs w:val="21"/>
        </w:rPr>
      </w:pPr>
    </w:p>
    <w:p w:rsidR="00087C0A" w:rsidRPr="00A66C02" w:rsidRDefault="00087C0A" w:rsidP="00933338">
      <w:pPr>
        <w:jc w:val="both"/>
        <w:rPr>
          <w:b/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 6 повестки дня общего собрания: </w:t>
      </w:r>
      <w:r w:rsidRPr="00A66C02">
        <w:rPr>
          <w:sz w:val="21"/>
          <w:szCs w:val="21"/>
        </w:rPr>
        <w:t>«</w:t>
      </w:r>
      <w:r w:rsidR="00BF3B4F" w:rsidRPr="007B786F">
        <w:rPr>
          <w:sz w:val="21"/>
          <w:szCs w:val="21"/>
        </w:rPr>
        <w:t xml:space="preserve">О предоставлении согласия на совершение сделки с заинтересованностью </w:t>
      </w:r>
      <w:r w:rsidR="00DA2348">
        <w:rPr>
          <w:sz w:val="21"/>
          <w:szCs w:val="21"/>
        </w:rPr>
        <w:t>–</w:t>
      </w:r>
      <w:r w:rsidR="00BF3B4F" w:rsidRPr="007B786F">
        <w:rPr>
          <w:sz w:val="21"/>
          <w:szCs w:val="21"/>
        </w:rPr>
        <w:t xml:space="preserve"> заключение договора поручительства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на сумму 100 000 000 (сто миллионов) рублей</w:t>
      </w:r>
      <w:r w:rsidRPr="00A66C02">
        <w:rPr>
          <w:rFonts w:eastAsiaTheme="minorHAnsi"/>
          <w:bCs/>
          <w:sz w:val="21"/>
          <w:szCs w:val="21"/>
          <w:lang w:eastAsia="en-US"/>
        </w:rPr>
        <w:t>».</w:t>
      </w:r>
    </w:p>
    <w:p w:rsidR="00087C0A" w:rsidRPr="00A66C02" w:rsidRDefault="00087C0A" w:rsidP="00087C0A">
      <w:pPr>
        <w:pStyle w:val="21"/>
        <w:ind w:firstLine="0"/>
        <w:rPr>
          <w:sz w:val="21"/>
          <w:szCs w:val="21"/>
        </w:rPr>
      </w:pPr>
    </w:p>
    <w:p w:rsidR="00087C0A" w:rsidRPr="00A66C02" w:rsidRDefault="00087C0A" w:rsidP="00087C0A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шестому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495893" w:rsidRPr="004E63EE" w:rsidRDefault="00495893" w:rsidP="00495893">
      <w:pPr>
        <w:tabs>
          <w:tab w:val="left" w:pos="4536"/>
        </w:tabs>
        <w:spacing w:before="120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не заинтересованные в совершении обществом </w:t>
      </w:r>
      <w:proofErr w:type="gramStart"/>
      <w:r w:rsidRPr="00A66C02">
        <w:rPr>
          <w:sz w:val="21"/>
          <w:szCs w:val="21"/>
        </w:rPr>
        <w:t>сделки,  принявшие</w:t>
      </w:r>
      <w:proofErr w:type="gramEnd"/>
      <w:r w:rsidRPr="00A66C02">
        <w:rPr>
          <w:sz w:val="21"/>
          <w:szCs w:val="21"/>
        </w:rPr>
        <w:t xml:space="preserve"> участие  в общем  собрании акционеров по вопросу повестки дня собрания,  - </w:t>
      </w:r>
      <w:r>
        <w:rPr>
          <w:sz w:val="21"/>
          <w:szCs w:val="21"/>
        </w:rPr>
        <w:t>165</w:t>
      </w:r>
      <w:r w:rsidRPr="004E63EE">
        <w:rPr>
          <w:color w:val="FF0000"/>
          <w:sz w:val="21"/>
          <w:szCs w:val="21"/>
        </w:rPr>
        <w:t>.</w:t>
      </w:r>
    </w:p>
    <w:p w:rsidR="00495893" w:rsidRPr="00A66C02" w:rsidRDefault="00495893" w:rsidP="00495893">
      <w:pPr>
        <w:tabs>
          <w:tab w:val="left" w:pos="4536"/>
        </w:tabs>
        <w:jc w:val="both"/>
        <w:rPr>
          <w:sz w:val="21"/>
          <w:szCs w:val="21"/>
        </w:rPr>
      </w:pPr>
    </w:p>
    <w:p w:rsidR="00495893" w:rsidRPr="00A66C02" w:rsidRDefault="00495893" w:rsidP="00495893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собрания:</w:t>
      </w:r>
    </w:p>
    <w:p w:rsidR="00495893" w:rsidRPr="00A66C02" w:rsidRDefault="00DA2348" w:rsidP="00495893">
      <w:pPr>
        <w:ind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«за» - </w:t>
      </w:r>
      <w:r w:rsidR="00495893">
        <w:rPr>
          <w:i/>
          <w:sz w:val="21"/>
          <w:szCs w:val="21"/>
        </w:rPr>
        <w:t>165</w:t>
      </w:r>
      <w:r w:rsidR="00495893" w:rsidRPr="00A66C02">
        <w:rPr>
          <w:i/>
          <w:sz w:val="21"/>
          <w:szCs w:val="21"/>
        </w:rPr>
        <w:t>;</w:t>
      </w:r>
    </w:p>
    <w:p w:rsidR="00495893" w:rsidRPr="00A66C02" w:rsidRDefault="00DA2348" w:rsidP="00495893">
      <w:pPr>
        <w:ind w:right="-160"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«против» - </w:t>
      </w:r>
      <w:r w:rsidR="00495893" w:rsidRPr="00A66C02">
        <w:rPr>
          <w:i/>
          <w:sz w:val="21"/>
          <w:szCs w:val="21"/>
        </w:rPr>
        <w:t>0;</w:t>
      </w:r>
    </w:p>
    <w:p w:rsidR="00495893" w:rsidRPr="00A66C02" w:rsidRDefault="00495893" w:rsidP="00495893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</w:t>
      </w:r>
      <w:r w:rsidR="00DA2348">
        <w:rPr>
          <w:i/>
          <w:sz w:val="21"/>
          <w:szCs w:val="21"/>
        </w:rPr>
        <w:t xml:space="preserve"> </w:t>
      </w:r>
      <w:r w:rsidRPr="00A66C02">
        <w:rPr>
          <w:i/>
          <w:sz w:val="21"/>
          <w:szCs w:val="21"/>
        </w:rPr>
        <w:t>0.</w:t>
      </w:r>
    </w:p>
    <w:p w:rsidR="00495893" w:rsidRPr="00A66C02" w:rsidRDefault="00495893" w:rsidP="00495893">
      <w:pPr>
        <w:ind w:left="284" w:right="-160"/>
        <w:jc w:val="both"/>
        <w:rPr>
          <w:i/>
          <w:sz w:val="21"/>
          <w:szCs w:val="21"/>
        </w:rPr>
      </w:pPr>
    </w:p>
    <w:p w:rsidR="00495893" w:rsidRPr="00A66C02" w:rsidRDefault="00495893" w:rsidP="00495893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>
        <w:rPr>
          <w:sz w:val="21"/>
          <w:szCs w:val="21"/>
        </w:rPr>
        <w:t>0</w:t>
      </w:r>
      <w:r w:rsidRPr="00A66C02">
        <w:rPr>
          <w:sz w:val="21"/>
          <w:szCs w:val="21"/>
        </w:rPr>
        <w:t>.</w:t>
      </w:r>
    </w:p>
    <w:p w:rsidR="00087C0A" w:rsidRPr="00A66C02" w:rsidRDefault="00087C0A" w:rsidP="00087C0A">
      <w:pPr>
        <w:ind w:right="-160" w:firstLine="709"/>
        <w:jc w:val="both"/>
        <w:rPr>
          <w:sz w:val="21"/>
          <w:szCs w:val="21"/>
        </w:rPr>
      </w:pPr>
    </w:p>
    <w:p w:rsidR="0028609E" w:rsidRDefault="002F2F46" w:rsidP="00BF3B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087C0A" w:rsidRPr="00A66C02">
        <w:rPr>
          <w:b/>
          <w:sz w:val="21"/>
          <w:szCs w:val="21"/>
        </w:rPr>
        <w:t xml:space="preserve"> по шестому вопросу повестки дня:</w:t>
      </w:r>
    </w:p>
    <w:p w:rsidR="0028609E" w:rsidRPr="0028609E" w:rsidRDefault="00DA2348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="0028609E" w:rsidRPr="0028609E">
        <w:rPr>
          <w:sz w:val="21"/>
          <w:szCs w:val="21"/>
        </w:rPr>
        <w:t>редоставить согласие на совершение сделки с заинтересованностью Кондратова Р.В. – члена Совета директоров и контролирующего лица (прямо, владея 27,811363% УК, и косвенно, владея 43,824273% УК через подконтрольные ООО «Аква-Ресурсы», ООО «Анкор») Поручителя и одновременно косвенно через подконтрольные ООО «Анкор», ООО «Аква-Ресурсы», АО «ДАЛЬКОМХОЛОД» контролирующего лица Заёмщика – выгодоприобретателя по сделке, а именно - заключение договора поручительства № СНЛ/566124-475690-П01 от 15.08.2024 г.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СНЛ/566124-475690 от 15.08.2024 г. на сумму 100 000 000 (сто миллионов рублей) на следующих условиях: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Вид сделки</w:t>
      </w:r>
      <w:r w:rsidRPr="0028609E">
        <w:rPr>
          <w:sz w:val="21"/>
          <w:szCs w:val="21"/>
        </w:rPr>
        <w:t>: Кредитная линия с лимитом выдачи.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Сумма сделки</w:t>
      </w:r>
      <w:r w:rsidRPr="0028609E">
        <w:rPr>
          <w:sz w:val="21"/>
          <w:szCs w:val="21"/>
        </w:rPr>
        <w:t>: не более 100 000 000,00 (сто миллионов) рублей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Срок сделки</w:t>
      </w:r>
      <w:r w:rsidRPr="0028609E">
        <w:rPr>
          <w:sz w:val="21"/>
          <w:szCs w:val="21"/>
        </w:rPr>
        <w:t>: не более 1825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График погашения: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 xml:space="preserve">ежемесячно, равными долями начиная с 6 </w:t>
      </w:r>
      <w:r w:rsidR="00DA2348" w:rsidRPr="0028609E">
        <w:rPr>
          <w:sz w:val="21"/>
          <w:szCs w:val="21"/>
        </w:rPr>
        <w:t>месяца с</w:t>
      </w:r>
      <w:r w:rsidRPr="0028609E">
        <w:rPr>
          <w:sz w:val="21"/>
          <w:szCs w:val="21"/>
        </w:rPr>
        <w:t xml:space="preserve"> даты заключения КС (первый месяц – месяц заключения КС), в период с 15 по 21 число месяца, последний взнос в дату окончания срока действия Кредитного соглашения.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Процентная ставка: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процентов годовых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а) ключевой ставки Банка России, публикуемой: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•   на сайте Банка России в сети Интернет (</w:t>
      </w:r>
      <w:hyperlink r:id="rId14" w:history="1">
        <w:r w:rsidRPr="0028609E">
          <w:rPr>
            <w:rStyle w:val="ac"/>
            <w:sz w:val="21"/>
            <w:szCs w:val="21"/>
          </w:rPr>
          <w:t>www.cbr.ru</w:t>
        </w:r>
      </w:hyperlink>
      <w:r w:rsidRPr="0028609E">
        <w:rPr>
          <w:sz w:val="21"/>
          <w:szCs w:val="21"/>
        </w:rPr>
        <w:t>);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и/или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• на сайте Банка России в сети Интернет (</w:t>
      </w:r>
      <w:hyperlink r:id="rId15" w:history="1">
        <w:r w:rsidRPr="0028609E">
          <w:rPr>
            <w:rStyle w:val="ac"/>
            <w:sz w:val="21"/>
            <w:szCs w:val="21"/>
          </w:rPr>
          <w:t>www.cbr.ru</w:t>
        </w:r>
      </w:hyperlink>
      <w:r w:rsidRPr="0028609E">
        <w:rPr>
          <w:sz w:val="21"/>
          <w:szCs w:val="21"/>
        </w:rPr>
        <w:t>);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• на сайте Московской Биржи в сети Интернет (</w:t>
      </w:r>
      <w:hyperlink r:id="rId16" w:history="1">
        <w:r w:rsidRPr="0028609E">
          <w:rPr>
            <w:rStyle w:val="ac"/>
            <w:sz w:val="21"/>
            <w:szCs w:val="21"/>
          </w:rPr>
          <w:t>www.moex.com</w:t>
        </w:r>
      </w:hyperlink>
      <w:r w:rsidRPr="0028609E">
        <w:rPr>
          <w:sz w:val="21"/>
          <w:szCs w:val="21"/>
        </w:rPr>
        <w:t>).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 xml:space="preserve">Неустойки/надбавка к процентной ставке за поддержание кредитовых оборотов менее установленного </w:t>
      </w:r>
      <w:r w:rsidRPr="0028609E">
        <w:rPr>
          <w:b/>
          <w:sz w:val="21"/>
          <w:szCs w:val="21"/>
        </w:rPr>
        <w:lastRenderedPageBreak/>
        <w:t>размера</w:t>
      </w:r>
      <w:r w:rsidRPr="0028609E">
        <w:rPr>
          <w:sz w:val="21"/>
          <w:szCs w:val="21"/>
        </w:rPr>
        <w:t>: 1 % годовых;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b/>
          <w:sz w:val="21"/>
          <w:szCs w:val="21"/>
        </w:rPr>
        <w:t>Неустойка/надбавка к процентной ставке за поддержание дебетовых оборотов менее установленного размера:</w:t>
      </w:r>
      <w:r w:rsidRPr="0028609E">
        <w:rPr>
          <w:sz w:val="21"/>
          <w:szCs w:val="21"/>
        </w:rPr>
        <w:t xml:space="preserve"> 1 % годовых;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Комиссии/ вознаграждения:</w:t>
      </w:r>
    </w:p>
    <w:p w:rsidR="0028609E" w:rsidRPr="0028609E" w:rsidRDefault="0028609E" w:rsidP="0028609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За обязательство: не более 1,5 % годовых, начисляемая на неиспользованную сумму лимита выдачи.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28609E">
        <w:rPr>
          <w:b/>
          <w:sz w:val="21"/>
          <w:szCs w:val="21"/>
        </w:rPr>
        <w:t>Штрафы и неустойки:</w:t>
      </w:r>
    </w:p>
    <w:p w:rsidR="0028609E" w:rsidRPr="0028609E" w:rsidRDefault="0028609E" w:rsidP="0028609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28609E">
        <w:rPr>
          <w:sz w:val="21"/>
          <w:szCs w:val="21"/>
        </w:rPr>
        <w:t>ковенант</w:t>
      </w:r>
      <w:proofErr w:type="spellEnd"/>
      <w:r w:rsidRPr="0028609E">
        <w:rPr>
          <w:sz w:val="21"/>
          <w:szCs w:val="21"/>
        </w:rPr>
        <w:t>;</w:t>
      </w:r>
    </w:p>
    <w:p w:rsidR="0028609E" w:rsidRPr="0028609E" w:rsidRDefault="0028609E" w:rsidP="0028609E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28609E" w:rsidRPr="0028609E" w:rsidRDefault="0028609E" w:rsidP="0028609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28609E" w:rsidRPr="0028609E" w:rsidRDefault="0028609E" w:rsidP="0028609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Вид ответственности поручителя: солидарная.</w:t>
      </w:r>
    </w:p>
    <w:p w:rsidR="0028609E" w:rsidRPr="0028609E" w:rsidRDefault="0028609E" w:rsidP="00286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 xml:space="preserve">Размер ответственности поручителя: на всю сумму обязательств. </w:t>
      </w:r>
    </w:p>
    <w:p w:rsidR="0028609E" w:rsidRPr="0028609E" w:rsidRDefault="0028609E" w:rsidP="0028609E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sz w:val="21"/>
          <w:szCs w:val="21"/>
        </w:rPr>
      </w:pPr>
      <w:r w:rsidRPr="0028609E">
        <w:rPr>
          <w:sz w:val="21"/>
          <w:szCs w:val="21"/>
        </w:rPr>
        <w:t>Срок поручительства – срок основного обязательства, увеличенный на 3 года.</w:t>
      </w:r>
    </w:p>
    <w:p w:rsidR="00087C0A" w:rsidRDefault="00087C0A" w:rsidP="00087C0A">
      <w:pPr>
        <w:jc w:val="both"/>
        <w:rPr>
          <w:b/>
          <w:color w:val="FF0000"/>
          <w:sz w:val="21"/>
          <w:szCs w:val="21"/>
        </w:rPr>
      </w:pPr>
    </w:p>
    <w:p w:rsidR="00DA2348" w:rsidRPr="00A66C02" w:rsidRDefault="00DA2348" w:rsidP="00087C0A">
      <w:pPr>
        <w:jc w:val="both"/>
        <w:rPr>
          <w:b/>
          <w:color w:val="FF0000"/>
          <w:sz w:val="21"/>
          <w:szCs w:val="21"/>
        </w:rPr>
      </w:pPr>
    </w:p>
    <w:p w:rsidR="00365524" w:rsidRPr="00A66C02" w:rsidRDefault="00365524" w:rsidP="00933338">
      <w:pPr>
        <w:jc w:val="both"/>
        <w:rPr>
          <w:b/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 7 повестки дня общего собрания: </w:t>
      </w:r>
      <w:r w:rsidRPr="00A66C02">
        <w:rPr>
          <w:sz w:val="21"/>
          <w:szCs w:val="21"/>
        </w:rPr>
        <w:t>«</w:t>
      </w:r>
      <w:r w:rsidR="00BF3B4F" w:rsidRPr="007B786F">
        <w:rPr>
          <w:sz w:val="21"/>
          <w:szCs w:val="21"/>
        </w:rPr>
        <w:t>О предоставлении согласия на совершение крупной сделки - заключение договора поручительства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на сумму 100</w:t>
      </w:r>
      <w:r w:rsidR="00BF3B4F">
        <w:rPr>
          <w:sz w:val="21"/>
          <w:szCs w:val="21"/>
        </w:rPr>
        <w:t xml:space="preserve"> 000 000 (сто миллионов) рублей</w:t>
      </w:r>
      <w:r w:rsidRPr="00A66C02">
        <w:rPr>
          <w:rFonts w:eastAsiaTheme="minorHAnsi"/>
          <w:bCs/>
          <w:sz w:val="21"/>
          <w:szCs w:val="21"/>
          <w:lang w:eastAsia="en-US"/>
        </w:rPr>
        <w:t>».</w:t>
      </w:r>
    </w:p>
    <w:p w:rsidR="00365524" w:rsidRPr="00A66C02" w:rsidRDefault="00365524" w:rsidP="00365524">
      <w:pPr>
        <w:pStyle w:val="21"/>
        <w:ind w:firstLine="0"/>
        <w:rPr>
          <w:sz w:val="21"/>
          <w:szCs w:val="21"/>
        </w:rPr>
      </w:pPr>
    </w:p>
    <w:p w:rsidR="00365524" w:rsidRPr="00A66C02" w:rsidRDefault="00365524" w:rsidP="00365524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седьмому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365524" w:rsidRPr="00A66C02" w:rsidRDefault="00365524" w:rsidP="00365524">
      <w:pPr>
        <w:tabs>
          <w:tab w:val="left" w:pos="4536"/>
        </w:tabs>
        <w:spacing w:before="120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включенные в список лиц, имевших право на участие </w:t>
      </w:r>
      <w:r w:rsidR="00FE0C5E" w:rsidRPr="00A66C02">
        <w:rPr>
          <w:sz w:val="21"/>
          <w:szCs w:val="21"/>
        </w:rPr>
        <w:t>в общем</w:t>
      </w:r>
      <w:r w:rsidRPr="00A66C02">
        <w:rPr>
          <w:sz w:val="21"/>
          <w:szCs w:val="21"/>
        </w:rPr>
        <w:t xml:space="preserve"> собрании акционеров, по данному вопросу повестки дня общего собрания, -  830 380. </w:t>
      </w:r>
    </w:p>
    <w:p w:rsidR="00365524" w:rsidRPr="00A66C02" w:rsidRDefault="00365524" w:rsidP="00365524">
      <w:pPr>
        <w:tabs>
          <w:tab w:val="left" w:pos="4536"/>
        </w:tabs>
        <w:spacing w:before="120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приходившихся на голосующие акции общества, по данному вопросу повестки дня общего собрания, определенное с учетом требований п. 4.24. Положение Банка России № 660-П от 16.11.2018г. «Об общих собраниях акционеров», – </w:t>
      </w:r>
      <w:r w:rsidR="00495893">
        <w:rPr>
          <w:sz w:val="21"/>
          <w:szCs w:val="21"/>
        </w:rPr>
        <w:t>830 380</w:t>
      </w:r>
      <w:r w:rsidRPr="00A66C02">
        <w:rPr>
          <w:sz w:val="21"/>
          <w:szCs w:val="21"/>
        </w:rPr>
        <w:t>.</w:t>
      </w:r>
    </w:p>
    <w:p w:rsidR="00933338" w:rsidRPr="00A66C02" w:rsidRDefault="00933338" w:rsidP="00933338">
      <w:pPr>
        <w:tabs>
          <w:tab w:val="left" w:pos="4536"/>
        </w:tabs>
        <w:spacing w:before="120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принявшие </w:t>
      </w:r>
      <w:r w:rsidR="00FE0C5E" w:rsidRPr="00A66C02">
        <w:rPr>
          <w:sz w:val="21"/>
          <w:szCs w:val="21"/>
        </w:rPr>
        <w:t>участие в</w:t>
      </w:r>
      <w:r w:rsidRPr="00A66C02">
        <w:rPr>
          <w:sz w:val="21"/>
          <w:szCs w:val="21"/>
        </w:rPr>
        <w:t xml:space="preserve"> </w:t>
      </w:r>
      <w:r w:rsidR="00FE0C5E" w:rsidRPr="00A66C02">
        <w:rPr>
          <w:sz w:val="21"/>
          <w:szCs w:val="21"/>
        </w:rPr>
        <w:t>общем собрании</w:t>
      </w:r>
      <w:r w:rsidRPr="00A66C02">
        <w:rPr>
          <w:sz w:val="21"/>
          <w:szCs w:val="21"/>
        </w:rPr>
        <w:t xml:space="preserve">, по данному вопросу повестки дня </w:t>
      </w:r>
      <w:r w:rsidR="00FE0C5E" w:rsidRPr="00A66C02">
        <w:rPr>
          <w:sz w:val="21"/>
          <w:szCs w:val="21"/>
        </w:rPr>
        <w:t>собрания, -</w:t>
      </w:r>
      <w:r w:rsidRPr="00A66C02">
        <w:rPr>
          <w:sz w:val="21"/>
          <w:szCs w:val="21"/>
        </w:rPr>
        <w:t xml:space="preserve"> </w:t>
      </w:r>
      <w:r w:rsidR="00495893">
        <w:rPr>
          <w:sz w:val="21"/>
          <w:szCs w:val="21"/>
        </w:rPr>
        <w:t>605 531</w:t>
      </w:r>
      <w:r w:rsidRPr="00BF3B4F">
        <w:rPr>
          <w:color w:val="FF0000"/>
          <w:sz w:val="21"/>
          <w:szCs w:val="21"/>
        </w:rPr>
        <w:t>.</w:t>
      </w:r>
    </w:p>
    <w:p w:rsidR="00933338" w:rsidRPr="00A66C02" w:rsidRDefault="00933338" w:rsidP="00933338">
      <w:pPr>
        <w:tabs>
          <w:tab w:val="left" w:pos="4536"/>
        </w:tabs>
        <w:jc w:val="both"/>
        <w:rPr>
          <w:sz w:val="21"/>
          <w:szCs w:val="21"/>
        </w:rPr>
      </w:pPr>
    </w:p>
    <w:p w:rsidR="00933338" w:rsidRPr="00A66C02" w:rsidRDefault="00933338" w:rsidP="00933338">
      <w:pPr>
        <w:tabs>
          <w:tab w:val="left" w:pos="4536"/>
        </w:tabs>
        <w:jc w:val="both"/>
        <w:rPr>
          <w:sz w:val="21"/>
          <w:szCs w:val="21"/>
        </w:rPr>
      </w:pPr>
      <w:r w:rsidRPr="00A66C02">
        <w:rPr>
          <w:sz w:val="21"/>
          <w:szCs w:val="21"/>
        </w:rPr>
        <w:t>Кворум по данному вопросу повестки дня имеется.</w:t>
      </w:r>
    </w:p>
    <w:p w:rsidR="00933338" w:rsidRPr="00A66C02" w:rsidRDefault="00933338" w:rsidP="00933338">
      <w:pPr>
        <w:tabs>
          <w:tab w:val="left" w:pos="4536"/>
        </w:tabs>
        <w:jc w:val="both"/>
        <w:rPr>
          <w:sz w:val="21"/>
          <w:szCs w:val="21"/>
        </w:rPr>
      </w:pPr>
    </w:p>
    <w:p w:rsidR="00933338" w:rsidRPr="00A66C02" w:rsidRDefault="00933338" w:rsidP="00933338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собрания:</w:t>
      </w:r>
    </w:p>
    <w:p w:rsidR="00933338" w:rsidRPr="00A66C02" w:rsidRDefault="00FE0C5E" w:rsidP="00933338">
      <w:pPr>
        <w:ind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«за» - </w:t>
      </w:r>
      <w:r w:rsidR="00495893">
        <w:rPr>
          <w:i/>
          <w:sz w:val="21"/>
          <w:szCs w:val="21"/>
        </w:rPr>
        <w:t>605 531</w:t>
      </w:r>
      <w:r w:rsidR="00933338" w:rsidRPr="00A66C02">
        <w:rPr>
          <w:i/>
          <w:sz w:val="21"/>
          <w:szCs w:val="21"/>
        </w:rPr>
        <w:t>;</w:t>
      </w:r>
    </w:p>
    <w:p w:rsidR="00933338" w:rsidRPr="00A66C02" w:rsidRDefault="00FE0C5E" w:rsidP="00933338">
      <w:pPr>
        <w:ind w:right="-160"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«против» - </w:t>
      </w:r>
      <w:r w:rsidR="00933338" w:rsidRPr="00A66C02">
        <w:rPr>
          <w:i/>
          <w:sz w:val="21"/>
          <w:szCs w:val="21"/>
        </w:rPr>
        <w:t>0;</w:t>
      </w:r>
    </w:p>
    <w:p w:rsidR="00933338" w:rsidRPr="00A66C02" w:rsidRDefault="00933338" w:rsidP="00933338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</w:t>
      </w:r>
      <w:r w:rsidR="00FE0C5E">
        <w:rPr>
          <w:i/>
          <w:sz w:val="21"/>
          <w:szCs w:val="21"/>
        </w:rPr>
        <w:t xml:space="preserve"> </w:t>
      </w:r>
      <w:r w:rsidRPr="00A66C02">
        <w:rPr>
          <w:i/>
          <w:sz w:val="21"/>
          <w:szCs w:val="21"/>
        </w:rPr>
        <w:t>0.</w:t>
      </w:r>
    </w:p>
    <w:p w:rsidR="00933338" w:rsidRPr="00A66C02" w:rsidRDefault="00933338" w:rsidP="00933338">
      <w:pPr>
        <w:ind w:left="284" w:right="-160"/>
        <w:jc w:val="both"/>
        <w:rPr>
          <w:i/>
          <w:sz w:val="21"/>
          <w:szCs w:val="21"/>
        </w:rPr>
      </w:pPr>
    </w:p>
    <w:p w:rsidR="00933338" w:rsidRPr="00A66C02" w:rsidRDefault="00933338" w:rsidP="00933338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 w:rsidR="00495893">
        <w:rPr>
          <w:sz w:val="21"/>
          <w:szCs w:val="21"/>
        </w:rPr>
        <w:t>0</w:t>
      </w:r>
      <w:r w:rsidRPr="00A66C02">
        <w:rPr>
          <w:sz w:val="21"/>
          <w:szCs w:val="21"/>
        </w:rPr>
        <w:t>.</w:t>
      </w:r>
    </w:p>
    <w:p w:rsidR="00365524" w:rsidRPr="00A66C02" w:rsidRDefault="00365524" w:rsidP="00365524">
      <w:pPr>
        <w:ind w:right="-160" w:firstLine="709"/>
        <w:jc w:val="both"/>
        <w:rPr>
          <w:sz w:val="21"/>
          <w:szCs w:val="21"/>
        </w:rPr>
      </w:pPr>
    </w:p>
    <w:p w:rsidR="00DA2348" w:rsidRDefault="002F2F46" w:rsidP="00BF3B4F">
      <w:pPr>
        <w:jc w:val="both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365524" w:rsidRPr="00A66C02">
        <w:rPr>
          <w:b/>
          <w:sz w:val="21"/>
          <w:szCs w:val="21"/>
        </w:rPr>
        <w:t xml:space="preserve"> по седьмому вопросу повестки дня: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lastRenderedPageBreak/>
        <w:t>предоставить согласие на совершение крупной сделки - заключение договора поручительства № СНЛ/566124-475690-П01 от 15.08.2024 г.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СНЛ/566124-475690 от 15.08.2024 г. на сумму 100 000 000 (сто миллионов рублей) на следующих условиях: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Вид сделки</w:t>
      </w:r>
      <w:r w:rsidRPr="00DA2348">
        <w:rPr>
          <w:sz w:val="21"/>
          <w:szCs w:val="21"/>
        </w:rPr>
        <w:t>: Кредитная линия с лимитом выдачи.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Сумма сделки</w:t>
      </w:r>
      <w:r w:rsidRPr="00DA2348">
        <w:rPr>
          <w:sz w:val="21"/>
          <w:szCs w:val="21"/>
        </w:rPr>
        <w:t>: не более 100 000 000,00 (сто миллионов) рублей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Срок сделки</w:t>
      </w:r>
      <w:r w:rsidRPr="00DA2348">
        <w:rPr>
          <w:sz w:val="21"/>
          <w:szCs w:val="21"/>
        </w:rPr>
        <w:t>: не более 1825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DA2348" w:rsidRPr="00DA2348" w:rsidRDefault="00DA2348" w:rsidP="00DA2348">
      <w:pPr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График погашения: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 xml:space="preserve">ежемесячно, равными долями начиная с 6 </w:t>
      </w:r>
      <w:r w:rsidR="00FE0C5E" w:rsidRPr="00DA2348">
        <w:rPr>
          <w:sz w:val="21"/>
          <w:szCs w:val="21"/>
        </w:rPr>
        <w:t>месяца с</w:t>
      </w:r>
      <w:r w:rsidRPr="00DA2348">
        <w:rPr>
          <w:sz w:val="21"/>
          <w:szCs w:val="21"/>
        </w:rPr>
        <w:t xml:space="preserve"> даты заключения КС (первый месяц – месяц заключения КС), в период с 15 по 21 число месяца, последний взнос в дату окончания срока действия Кредитного соглашения.</w:t>
      </w:r>
    </w:p>
    <w:p w:rsidR="00DA2348" w:rsidRPr="00DA2348" w:rsidRDefault="00DA2348" w:rsidP="00DA2348">
      <w:pPr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Процентная ставка: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процентов годовых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а) ключевой ставки Банка России, публикуемой: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•   на сайте Банка России в сети Интернет (</w:t>
      </w:r>
      <w:hyperlink r:id="rId17" w:history="1">
        <w:r w:rsidRPr="00DA2348">
          <w:rPr>
            <w:rStyle w:val="ac"/>
            <w:sz w:val="21"/>
            <w:szCs w:val="21"/>
          </w:rPr>
          <w:t>www.cbr.ru</w:t>
        </w:r>
      </w:hyperlink>
      <w:r w:rsidRPr="00DA2348">
        <w:rPr>
          <w:sz w:val="21"/>
          <w:szCs w:val="21"/>
        </w:rPr>
        <w:t>);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и/или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• на сайте Банка России в сети Интернет (</w:t>
      </w:r>
      <w:hyperlink r:id="rId18" w:history="1">
        <w:r w:rsidRPr="00DA2348">
          <w:rPr>
            <w:rStyle w:val="ac"/>
            <w:sz w:val="21"/>
            <w:szCs w:val="21"/>
          </w:rPr>
          <w:t>www.cbr.ru</w:t>
        </w:r>
      </w:hyperlink>
      <w:r w:rsidRPr="00DA2348">
        <w:rPr>
          <w:sz w:val="21"/>
          <w:szCs w:val="21"/>
        </w:rPr>
        <w:t>);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• на сайте Московской Биржи в сети Интернет (</w:t>
      </w:r>
      <w:hyperlink r:id="rId19" w:history="1">
        <w:r w:rsidRPr="00DA2348">
          <w:rPr>
            <w:rStyle w:val="ac"/>
            <w:sz w:val="21"/>
            <w:szCs w:val="21"/>
          </w:rPr>
          <w:t>www.moex.com</w:t>
        </w:r>
      </w:hyperlink>
      <w:r w:rsidRPr="00DA2348">
        <w:rPr>
          <w:sz w:val="21"/>
          <w:szCs w:val="21"/>
        </w:rPr>
        <w:t>).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Неустойки/надбавка к процентной ставке за поддержание кредитовых оборотов менее установленного размера</w:t>
      </w:r>
      <w:r w:rsidRPr="00DA2348">
        <w:rPr>
          <w:sz w:val="21"/>
          <w:szCs w:val="21"/>
        </w:rPr>
        <w:t>: 1 % годовых;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Неустойка/надбавка к процентной ставке за поддержание дебетовых оборотов менее установленного размера:</w:t>
      </w:r>
      <w:r w:rsidRPr="00DA2348">
        <w:rPr>
          <w:sz w:val="21"/>
          <w:szCs w:val="21"/>
        </w:rPr>
        <w:t xml:space="preserve"> 1 % годовых;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</w:p>
    <w:p w:rsidR="00DA2348" w:rsidRPr="00DA2348" w:rsidRDefault="00DA2348" w:rsidP="00DA2348">
      <w:pPr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Комиссии/ вознаграждения:</w:t>
      </w:r>
    </w:p>
    <w:p w:rsidR="00DA2348" w:rsidRPr="00DA2348" w:rsidRDefault="00DA2348" w:rsidP="00DA2348">
      <w:pPr>
        <w:numPr>
          <w:ilvl w:val="0"/>
          <w:numId w:val="18"/>
        </w:num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За обязательство: не более 1,5 % годовых, начисляемая на неиспользованную сумму лимита выдачи.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</w:p>
    <w:p w:rsidR="00DA2348" w:rsidRPr="00DA2348" w:rsidRDefault="00DA2348" w:rsidP="00DA2348">
      <w:pPr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Штрафы и неустойки:</w:t>
      </w:r>
    </w:p>
    <w:p w:rsidR="00DA2348" w:rsidRPr="00DA2348" w:rsidRDefault="00DA2348" w:rsidP="00DA2348">
      <w:pPr>
        <w:numPr>
          <w:ilvl w:val="0"/>
          <w:numId w:val="19"/>
        </w:numPr>
        <w:jc w:val="both"/>
        <w:rPr>
          <w:sz w:val="21"/>
          <w:szCs w:val="21"/>
        </w:rPr>
      </w:pPr>
      <w:r w:rsidRPr="00DA2348">
        <w:rPr>
          <w:sz w:val="21"/>
          <w:szCs w:val="21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DA2348">
        <w:rPr>
          <w:sz w:val="21"/>
          <w:szCs w:val="21"/>
        </w:rPr>
        <w:t>ковенант</w:t>
      </w:r>
      <w:proofErr w:type="spellEnd"/>
      <w:r w:rsidRPr="00DA2348">
        <w:rPr>
          <w:sz w:val="21"/>
          <w:szCs w:val="21"/>
        </w:rPr>
        <w:t>;</w:t>
      </w:r>
    </w:p>
    <w:p w:rsidR="00DA2348" w:rsidRPr="00DA2348" w:rsidRDefault="00DA2348" w:rsidP="00DA2348">
      <w:pPr>
        <w:numPr>
          <w:ilvl w:val="0"/>
          <w:numId w:val="19"/>
        </w:num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DA2348" w:rsidRPr="00DA2348" w:rsidRDefault="00DA2348" w:rsidP="00DA2348">
      <w:pPr>
        <w:numPr>
          <w:ilvl w:val="0"/>
          <w:numId w:val="20"/>
        </w:num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DA2348" w:rsidRPr="00DA2348" w:rsidRDefault="00DA2348" w:rsidP="00DA2348">
      <w:pPr>
        <w:numPr>
          <w:ilvl w:val="0"/>
          <w:numId w:val="20"/>
        </w:num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процентам/комиссии;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В случае неисполнения или ненадлежащего исполнения Поручителем денежных обязательств по Договору поручительства, Поручитель обязан уплатить Банку неустойку в размере 1/365 (Одна триста шестьдесят пятая) действующей процентной ставки от суммы неисполненного или ненадлежащим образом исполненного обязательства за каждый день просрочки.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Иные комиссии, надбавки к процентной ставке и санкции (неустойки, штрафы, пени и т.д.), предусмотренные Кредитным соглашением и Договором поручительства.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>Вид ответственности поручителя: солидарная.</w:t>
      </w:r>
    </w:p>
    <w:p w:rsidR="00DA2348" w:rsidRPr="00DA2348" w:rsidRDefault="00DA2348" w:rsidP="00DA2348">
      <w:pPr>
        <w:jc w:val="both"/>
        <w:rPr>
          <w:sz w:val="21"/>
          <w:szCs w:val="21"/>
        </w:rPr>
      </w:pPr>
      <w:r w:rsidRPr="00DA2348">
        <w:rPr>
          <w:sz w:val="21"/>
          <w:szCs w:val="21"/>
        </w:rPr>
        <w:t xml:space="preserve">Размер ответственности поручителя: на всю сумму обязательств. </w:t>
      </w:r>
    </w:p>
    <w:p w:rsidR="00DA2348" w:rsidRPr="00DA2348" w:rsidRDefault="00DA2348" w:rsidP="00DA2348">
      <w:pPr>
        <w:pBdr>
          <w:bottom w:val="single" w:sz="12" w:space="1" w:color="auto"/>
        </w:pBdr>
        <w:jc w:val="both"/>
        <w:rPr>
          <w:sz w:val="21"/>
          <w:szCs w:val="21"/>
        </w:rPr>
      </w:pPr>
      <w:r w:rsidRPr="00DA2348">
        <w:rPr>
          <w:sz w:val="21"/>
          <w:szCs w:val="21"/>
        </w:rPr>
        <w:t>Срок поручительства – срок основного обязательства, увеличенный на 3 года.</w:t>
      </w:r>
    </w:p>
    <w:p w:rsidR="002F2F46" w:rsidRPr="00A66C02" w:rsidRDefault="002F2F46" w:rsidP="00BF3B4F">
      <w:pPr>
        <w:jc w:val="both"/>
        <w:rPr>
          <w:sz w:val="21"/>
          <w:szCs w:val="21"/>
        </w:rPr>
      </w:pPr>
    </w:p>
    <w:p w:rsidR="00623128" w:rsidRPr="00A66C02" w:rsidRDefault="00623128" w:rsidP="00933338">
      <w:pPr>
        <w:jc w:val="both"/>
        <w:rPr>
          <w:sz w:val="21"/>
          <w:szCs w:val="21"/>
        </w:rPr>
      </w:pPr>
    </w:p>
    <w:p w:rsidR="00365524" w:rsidRPr="00A66C02" w:rsidRDefault="00365524" w:rsidP="00DA2348">
      <w:pPr>
        <w:jc w:val="both"/>
        <w:rPr>
          <w:b/>
          <w:sz w:val="21"/>
          <w:szCs w:val="21"/>
        </w:rPr>
      </w:pPr>
      <w:r w:rsidRPr="00A66C02">
        <w:rPr>
          <w:b/>
          <w:sz w:val="21"/>
          <w:szCs w:val="21"/>
        </w:rPr>
        <w:t xml:space="preserve">Вопрос № 8 повестки дня общего собрания: </w:t>
      </w:r>
      <w:r w:rsidRPr="00A66C02">
        <w:rPr>
          <w:sz w:val="21"/>
          <w:szCs w:val="21"/>
        </w:rPr>
        <w:t>«</w:t>
      </w:r>
      <w:r w:rsidR="00BF3B4F" w:rsidRPr="007B786F">
        <w:rPr>
          <w:sz w:val="21"/>
          <w:szCs w:val="21"/>
        </w:rPr>
        <w:t>О предоставлении согласия на совершение сделки с заинтересованностью - заключение договора залога самоходной техники № СНЛ/566124-245154-З01 от 19.07.2024 г.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года на сумму 250 000 000 (две</w:t>
      </w:r>
      <w:r w:rsidR="00BF3B4F">
        <w:rPr>
          <w:sz w:val="21"/>
          <w:szCs w:val="21"/>
        </w:rPr>
        <w:t>сти пятьдесят миллионов) рублей</w:t>
      </w:r>
      <w:r w:rsidRPr="00A66C02">
        <w:rPr>
          <w:rFonts w:eastAsiaTheme="minorHAnsi"/>
          <w:bCs/>
          <w:sz w:val="21"/>
          <w:szCs w:val="21"/>
          <w:lang w:eastAsia="en-US"/>
        </w:rPr>
        <w:t>».</w:t>
      </w:r>
    </w:p>
    <w:p w:rsidR="00365524" w:rsidRPr="00A66C02" w:rsidRDefault="00365524" w:rsidP="00365524">
      <w:pPr>
        <w:pStyle w:val="21"/>
        <w:ind w:firstLine="0"/>
        <w:rPr>
          <w:sz w:val="21"/>
          <w:szCs w:val="21"/>
        </w:rPr>
      </w:pPr>
    </w:p>
    <w:p w:rsidR="00365524" w:rsidRPr="00A66C02" w:rsidRDefault="00365524" w:rsidP="00365524">
      <w:pPr>
        <w:pStyle w:val="21"/>
        <w:ind w:firstLine="0"/>
        <w:rPr>
          <w:sz w:val="21"/>
          <w:szCs w:val="21"/>
        </w:rPr>
      </w:pPr>
      <w:r w:rsidRPr="00A66C02">
        <w:rPr>
          <w:b/>
          <w:sz w:val="21"/>
          <w:szCs w:val="21"/>
          <w:u w:val="single"/>
        </w:rPr>
        <w:t>По восьмому вопросу повестки дня</w:t>
      </w:r>
      <w:r w:rsidRPr="00A66C02">
        <w:rPr>
          <w:sz w:val="21"/>
          <w:szCs w:val="21"/>
          <w:u w:val="single"/>
        </w:rPr>
        <w:t>:</w:t>
      </w:r>
      <w:r w:rsidRPr="00A66C02">
        <w:rPr>
          <w:sz w:val="21"/>
          <w:szCs w:val="21"/>
        </w:rPr>
        <w:t xml:space="preserve"> </w:t>
      </w:r>
    </w:p>
    <w:p w:rsidR="00495893" w:rsidRPr="004E63EE" w:rsidRDefault="00495893" w:rsidP="00495893">
      <w:pPr>
        <w:tabs>
          <w:tab w:val="left" w:pos="4536"/>
        </w:tabs>
        <w:spacing w:before="120"/>
        <w:jc w:val="both"/>
        <w:rPr>
          <w:color w:val="FF0000"/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которыми обладали лица, не заинтересованные в совершении обществом </w:t>
      </w:r>
      <w:r w:rsidR="00FE0C5E" w:rsidRPr="00A66C02">
        <w:rPr>
          <w:sz w:val="21"/>
          <w:szCs w:val="21"/>
        </w:rPr>
        <w:t>сделки, принявшие</w:t>
      </w:r>
      <w:r w:rsidRPr="00A66C02">
        <w:rPr>
          <w:sz w:val="21"/>
          <w:szCs w:val="21"/>
        </w:rPr>
        <w:t xml:space="preserve"> </w:t>
      </w:r>
      <w:r w:rsidR="00FE0C5E" w:rsidRPr="00A66C02">
        <w:rPr>
          <w:sz w:val="21"/>
          <w:szCs w:val="21"/>
        </w:rPr>
        <w:t>участие в</w:t>
      </w:r>
      <w:r w:rsidRPr="00A66C02">
        <w:rPr>
          <w:sz w:val="21"/>
          <w:szCs w:val="21"/>
        </w:rPr>
        <w:t xml:space="preserve"> </w:t>
      </w:r>
      <w:r w:rsidR="00FE0C5E" w:rsidRPr="00A66C02">
        <w:rPr>
          <w:sz w:val="21"/>
          <w:szCs w:val="21"/>
        </w:rPr>
        <w:t>общем собрании</w:t>
      </w:r>
      <w:r w:rsidRPr="00A66C02">
        <w:rPr>
          <w:sz w:val="21"/>
          <w:szCs w:val="21"/>
        </w:rPr>
        <w:t xml:space="preserve"> акционеров по вопросу повестки дня </w:t>
      </w:r>
      <w:r w:rsidR="00FE0C5E" w:rsidRPr="00A66C02">
        <w:rPr>
          <w:sz w:val="21"/>
          <w:szCs w:val="21"/>
        </w:rPr>
        <w:t>собрания, -</w:t>
      </w:r>
      <w:r w:rsidRPr="00A66C02">
        <w:rPr>
          <w:sz w:val="21"/>
          <w:szCs w:val="21"/>
        </w:rPr>
        <w:t xml:space="preserve"> </w:t>
      </w:r>
      <w:r>
        <w:rPr>
          <w:sz w:val="21"/>
          <w:szCs w:val="21"/>
        </w:rPr>
        <w:t>165</w:t>
      </w:r>
      <w:r w:rsidRPr="004E63EE">
        <w:rPr>
          <w:color w:val="FF0000"/>
          <w:sz w:val="21"/>
          <w:szCs w:val="21"/>
        </w:rPr>
        <w:t>.</w:t>
      </w:r>
    </w:p>
    <w:p w:rsidR="00495893" w:rsidRPr="00A66C02" w:rsidRDefault="00495893" w:rsidP="00495893">
      <w:pPr>
        <w:tabs>
          <w:tab w:val="left" w:pos="4536"/>
        </w:tabs>
        <w:jc w:val="both"/>
        <w:rPr>
          <w:sz w:val="21"/>
          <w:szCs w:val="21"/>
        </w:rPr>
      </w:pPr>
    </w:p>
    <w:p w:rsidR="00495893" w:rsidRPr="00A66C02" w:rsidRDefault="00495893" w:rsidP="00495893">
      <w:pPr>
        <w:pStyle w:val="a3"/>
        <w:tabs>
          <w:tab w:val="left" w:pos="4536"/>
        </w:tabs>
        <w:ind w:firstLine="709"/>
        <w:rPr>
          <w:sz w:val="21"/>
          <w:szCs w:val="21"/>
        </w:rPr>
      </w:pPr>
      <w:r w:rsidRPr="00A66C02">
        <w:rPr>
          <w:sz w:val="21"/>
          <w:szCs w:val="21"/>
        </w:rPr>
        <w:t>Число голосов, отданных за каждый из вариантов голосования по данному вопросу повестки дня собрания:</w:t>
      </w:r>
    </w:p>
    <w:p w:rsidR="00495893" w:rsidRPr="00A66C02" w:rsidRDefault="00FE0C5E" w:rsidP="00495893">
      <w:pPr>
        <w:ind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«за» - </w:t>
      </w:r>
      <w:r w:rsidR="00495893">
        <w:rPr>
          <w:i/>
          <w:sz w:val="21"/>
          <w:szCs w:val="21"/>
        </w:rPr>
        <w:t>165</w:t>
      </w:r>
      <w:r w:rsidR="00495893" w:rsidRPr="00A66C02">
        <w:rPr>
          <w:i/>
          <w:sz w:val="21"/>
          <w:szCs w:val="21"/>
        </w:rPr>
        <w:t>;</w:t>
      </w:r>
    </w:p>
    <w:p w:rsidR="00495893" w:rsidRPr="00A66C02" w:rsidRDefault="00FE0C5E" w:rsidP="00495893">
      <w:pPr>
        <w:ind w:right="-160"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«против» - </w:t>
      </w:r>
      <w:r w:rsidR="00495893" w:rsidRPr="00A66C02">
        <w:rPr>
          <w:i/>
          <w:sz w:val="21"/>
          <w:szCs w:val="21"/>
        </w:rPr>
        <w:t>0;</w:t>
      </w:r>
    </w:p>
    <w:p w:rsidR="00495893" w:rsidRPr="00A66C02" w:rsidRDefault="00495893" w:rsidP="00495893">
      <w:pPr>
        <w:ind w:right="-160" w:firstLine="709"/>
        <w:jc w:val="both"/>
        <w:rPr>
          <w:i/>
          <w:sz w:val="21"/>
          <w:szCs w:val="21"/>
        </w:rPr>
      </w:pPr>
      <w:r w:rsidRPr="00A66C02">
        <w:rPr>
          <w:i/>
          <w:sz w:val="21"/>
          <w:szCs w:val="21"/>
        </w:rPr>
        <w:t>«воздержался» -</w:t>
      </w:r>
      <w:r w:rsidR="00FE0C5E">
        <w:rPr>
          <w:i/>
          <w:sz w:val="21"/>
          <w:szCs w:val="21"/>
        </w:rPr>
        <w:t xml:space="preserve"> </w:t>
      </w:r>
      <w:r w:rsidRPr="00A66C02">
        <w:rPr>
          <w:i/>
          <w:sz w:val="21"/>
          <w:szCs w:val="21"/>
        </w:rPr>
        <w:t>0.</w:t>
      </w:r>
    </w:p>
    <w:p w:rsidR="00495893" w:rsidRPr="00A66C02" w:rsidRDefault="00495893" w:rsidP="00495893">
      <w:pPr>
        <w:ind w:left="284" w:right="-160"/>
        <w:jc w:val="both"/>
        <w:rPr>
          <w:i/>
          <w:sz w:val="21"/>
          <w:szCs w:val="21"/>
        </w:rPr>
      </w:pPr>
    </w:p>
    <w:p w:rsidR="00495893" w:rsidRDefault="00495893" w:rsidP="00495893">
      <w:pPr>
        <w:ind w:right="-160" w:firstLine="709"/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Число голосов, которые не подсчитывались в связи с тем, что бюллетени не сданы в счетную комиссию или признаны недействительными, - </w:t>
      </w:r>
      <w:r>
        <w:rPr>
          <w:sz w:val="21"/>
          <w:szCs w:val="21"/>
        </w:rPr>
        <w:t>0</w:t>
      </w:r>
      <w:r w:rsidRPr="00A66C02">
        <w:rPr>
          <w:sz w:val="21"/>
          <w:szCs w:val="21"/>
        </w:rPr>
        <w:t>.</w:t>
      </w:r>
    </w:p>
    <w:p w:rsidR="00DA2348" w:rsidRDefault="00DA2348" w:rsidP="00495893">
      <w:pPr>
        <w:ind w:right="-160" w:firstLine="709"/>
        <w:jc w:val="both"/>
        <w:rPr>
          <w:sz w:val="21"/>
          <w:szCs w:val="21"/>
        </w:rPr>
      </w:pPr>
    </w:p>
    <w:p w:rsidR="00DA2348" w:rsidRDefault="002F2F46" w:rsidP="00DA2348">
      <w:pPr>
        <w:ind w:right="-160"/>
        <w:jc w:val="both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Решение</w:t>
      </w:r>
      <w:proofErr w:type="gramEnd"/>
      <w:r>
        <w:rPr>
          <w:b/>
          <w:sz w:val="21"/>
          <w:szCs w:val="21"/>
        </w:rPr>
        <w:t xml:space="preserve"> принятое</w:t>
      </w:r>
      <w:r w:rsidR="00DA2348" w:rsidRPr="00DA2348">
        <w:rPr>
          <w:b/>
          <w:sz w:val="21"/>
          <w:szCs w:val="21"/>
        </w:rPr>
        <w:t xml:space="preserve"> по седьмому вопросу повестки дня: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DA2348">
        <w:rPr>
          <w:sz w:val="21"/>
          <w:szCs w:val="21"/>
        </w:rPr>
        <w:t>редоставить согласие на совершение сделки с заинтересованностью Кондратова Руслана Викторовича, одновременно являющегося контролирующим лицом выгодоприобретателя по сделке - ООО «Магистраль-ДВ» (косвенно через ООО «Анкор», являющееся контролирующим лицом ООО «Аква-Ресурсы» (96,46% в УК), которое является контролирующим лицом АО «ДАЛЬКОМХОЛОД» (72,01%), которое в свою очередь, является контролирующим лицом ООО «Магистраль-ДВ» (75% в УК), а именно - заключение договора залога самоходной техники № СНЛ/566124-245154-З01 от 19.07.2024 г. между АО «Терминал Астафьева» и Банком ВТБ (ПАО) (ОГРН 1027739609391, ИНН 7702070139) в обеспечение исполнения обязательств ООО «Магистраль-ДВ» (ИНН 2540077890) по кредитному соглашению № СНЛ/566124-245154 от 16.05.2024 года на сумму 250 000 000 (двести пятьдесят миллионов) рублей на следующих условиях: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Вид сделки</w:t>
      </w:r>
      <w:r w:rsidRPr="00DA2348">
        <w:rPr>
          <w:sz w:val="21"/>
          <w:szCs w:val="21"/>
        </w:rPr>
        <w:t>: Кредитная линия с лимитом выдачи.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Сумма сделки</w:t>
      </w:r>
      <w:r w:rsidRPr="00DA2348">
        <w:rPr>
          <w:sz w:val="21"/>
          <w:szCs w:val="21"/>
        </w:rPr>
        <w:t>: не более 250 000 000,00 (двести пятьдесят миллионов) рублей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Срок сделки</w:t>
      </w:r>
      <w:r w:rsidRPr="00DA2348">
        <w:rPr>
          <w:sz w:val="21"/>
          <w:szCs w:val="21"/>
        </w:rPr>
        <w:t>: не более 2555 дней календарных дней с даты заключения кредитного соглашения в соответствии с графиком погашения кредита, предусмотренным кредитным соглашением</w:t>
      </w:r>
    </w:p>
    <w:p w:rsidR="00DA2348" w:rsidRPr="00DA2348" w:rsidRDefault="00DA2348" w:rsidP="00DA2348">
      <w:pPr>
        <w:ind w:right="-160"/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График погашения: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 xml:space="preserve">ежемесячно, равными долями начиная с 6 </w:t>
      </w:r>
      <w:r w:rsidR="00FE0C5E" w:rsidRPr="00DA2348">
        <w:rPr>
          <w:sz w:val="21"/>
          <w:szCs w:val="21"/>
        </w:rPr>
        <w:t>месяца с</w:t>
      </w:r>
      <w:r w:rsidRPr="00DA2348">
        <w:rPr>
          <w:sz w:val="21"/>
          <w:szCs w:val="21"/>
        </w:rPr>
        <w:t xml:space="preserve"> даты заключения КС (первый месяц – месяц заключения КС), в период с 15 по 21 число месяца, последний взнос в дату окончания срока действия Кредитного соглашения.</w:t>
      </w:r>
    </w:p>
    <w:p w:rsidR="00DA2348" w:rsidRPr="00DA2348" w:rsidRDefault="00DA2348" w:rsidP="00DA2348">
      <w:pPr>
        <w:ind w:right="-160"/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Процентная ставка: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Плавающая процентная ставка на базе ключевой ставки Банка России, утвержденная в соответствии с установленным в Банке порядком, определяется как Ключевая ставка Банка России, увеличенная не более чем на 6 процентов годовых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Кредитор вправе в одностороннем порядке увеличить размер процентной ставки по Кредиту/Кредитам в случае увеличения следующих процентных индикаторов: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а) ключевой ставки Банка России, публикуемой: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•   на сайте Банка России в сети Интернет (</w:t>
      </w:r>
      <w:hyperlink r:id="rId20" w:history="1">
        <w:r w:rsidRPr="00DA2348">
          <w:rPr>
            <w:rStyle w:val="ac"/>
            <w:sz w:val="21"/>
            <w:szCs w:val="21"/>
          </w:rPr>
          <w:t>www.cbr.ru</w:t>
        </w:r>
      </w:hyperlink>
      <w:r w:rsidRPr="00DA2348">
        <w:rPr>
          <w:sz w:val="21"/>
          <w:szCs w:val="21"/>
        </w:rPr>
        <w:t>);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и/или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б) среднеарифметического значения за календарный месяц ставки бескупонной доходности ОФЗ со сроком до погашения 3 (Три) года по данным, публикуемым на: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• на сайте Банка России в сети Интернет (</w:t>
      </w:r>
      <w:hyperlink r:id="rId21" w:history="1">
        <w:r w:rsidRPr="00DA2348">
          <w:rPr>
            <w:rStyle w:val="ac"/>
            <w:sz w:val="21"/>
            <w:szCs w:val="21"/>
          </w:rPr>
          <w:t>www.cbr.ru</w:t>
        </w:r>
      </w:hyperlink>
      <w:r w:rsidRPr="00DA2348">
        <w:rPr>
          <w:sz w:val="21"/>
          <w:szCs w:val="21"/>
        </w:rPr>
        <w:t>);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• на сайте Московской Биржи в сети Интернет (</w:t>
      </w:r>
      <w:hyperlink r:id="rId22" w:history="1">
        <w:r w:rsidRPr="00DA2348">
          <w:rPr>
            <w:rStyle w:val="ac"/>
            <w:sz w:val="21"/>
            <w:szCs w:val="21"/>
          </w:rPr>
          <w:t>www.moex.com</w:t>
        </w:r>
      </w:hyperlink>
      <w:r w:rsidRPr="00DA2348">
        <w:rPr>
          <w:sz w:val="21"/>
          <w:szCs w:val="21"/>
        </w:rPr>
        <w:t>).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Увеличение в одностороннем порядке процентной ставки осуществляется на величину роста процентного индикатора.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Неустойки/надбавка к процентной ставке за поддержание кредитовых оборотов менее установленного размера</w:t>
      </w:r>
      <w:r w:rsidRPr="00DA2348">
        <w:rPr>
          <w:sz w:val="21"/>
          <w:szCs w:val="21"/>
        </w:rPr>
        <w:t>: 1 % годовых;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b/>
          <w:sz w:val="21"/>
          <w:szCs w:val="21"/>
        </w:rPr>
        <w:t>Неустойка/надбавка к процентной ставке за поддержание дебетовых оборотов менее установленного размера:</w:t>
      </w:r>
      <w:r w:rsidRPr="00DA2348">
        <w:rPr>
          <w:sz w:val="21"/>
          <w:szCs w:val="21"/>
        </w:rPr>
        <w:t xml:space="preserve"> 1 % годовых;</w:t>
      </w: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</w:p>
    <w:p w:rsidR="00DA2348" w:rsidRPr="00DA2348" w:rsidRDefault="00DA2348" w:rsidP="00DA2348">
      <w:p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В случае возникновения основания для применения надбавки одновременно за невыполнение кредитовых оборотов и дебетовых оборотов, надбавка может быть применена только по одному из оснований.</w:t>
      </w:r>
    </w:p>
    <w:p w:rsidR="00DA2348" w:rsidRDefault="00DA2348" w:rsidP="00DA2348">
      <w:pPr>
        <w:ind w:right="-160"/>
        <w:jc w:val="both"/>
        <w:rPr>
          <w:b/>
          <w:sz w:val="21"/>
          <w:szCs w:val="21"/>
        </w:rPr>
      </w:pPr>
    </w:p>
    <w:p w:rsidR="00DA2348" w:rsidRPr="00DA2348" w:rsidRDefault="00DA2348" w:rsidP="00DA2348">
      <w:pPr>
        <w:ind w:right="-160"/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Комиссии/ вознаграждения:</w:t>
      </w:r>
    </w:p>
    <w:p w:rsidR="00DA2348" w:rsidRDefault="00DA2348" w:rsidP="00DA2348">
      <w:pPr>
        <w:numPr>
          <w:ilvl w:val="0"/>
          <w:numId w:val="18"/>
        </w:num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За обязательство: не более 1,5 % годовых, начисляемая на неиспользованную сумму лимита выдачи.</w:t>
      </w:r>
    </w:p>
    <w:p w:rsidR="00DA2348" w:rsidRPr="00DA2348" w:rsidRDefault="00DA2348" w:rsidP="00DA2348">
      <w:pPr>
        <w:ind w:left="720" w:right="-160"/>
        <w:jc w:val="both"/>
        <w:rPr>
          <w:sz w:val="21"/>
          <w:szCs w:val="21"/>
        </w:rPr>
      </w:pPr>
    </w:p>
    <w:p w:rsidR="00DA2348" w:rsidRPr="00DA2348" w:rsidRDefault="00DA2348" w:rsidP="00DA2348">
      <w:pPr>
        <w:ind w:right="-160"/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Штрафы и неустойки:</w:t>
      </w:r>
    </w:p>
    <w:p w:rsidR="00DA2348" w:rsidRPr="00DA2348" w:rsidRDefault="00DA2348" w:rsidP="00DA2348">
      <w:pPr>
        <w:numPr>
          <w:ilvl w:val="0"/>
          <w:numId w:val="19"/>
        </w:num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 xml:space="preserve">штраф в размере 0.01% от суммы остатка основного долга по кредитному соглашению, сложившегося на момент выявления нарушения, в случае неисполнения\ненадлежащего исполнения заемщиком финансовых </w:t>
      </w:r>
      <w:proofErr w:type="spellStart"/>
      <w:r w:rsidRPr="00DA2348">
        <w:rPr>
          <w:sz w:val="21"/>
          <w:szCs w:val="21"/>
        </w:rPr>
        <w:t>ковенант</w:t>
      </w:r>
      <w:proofErr w:type="spellEnd"/>
      <w:r w:rsidRPr="00DA2348">
        <w:rPr>
          <w:sz w:val="21"/>
          <w:szCs w:val="21"/>
        </w:rPr>
        <w:t>;</w:t>
      </w:r>
    </w:p>
    <w:p w:rsidR="00DA2348" w:rsidRPr="00DA2348" w:rsidRDefault="00DA2348" w:rsidP="00DA2348">
      <w:pPr>
        <w:numPr>
          <w:ilvl w:val="0"/>
          <w:numId w:val="19"/>
        </w:num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штраф в размере не более 100 000,00 руб. в случае неисполнения\ненадлежащего исполнения заемщиком обязательств, предусмотренных Кредитным соглашением;</w:t>
      </w:r>
    </w:p>
    <w:p w:rsidR="00DA2348" w:rsidRPr="00DA2348" w:rsidRDefault="00DA2348" w:rsidP="00DA2348">
      <w:pPr>
        <w:numPr>
          <w:ilvl w:val="0"/>
          <w:numId w:val="20"/>
        </w:num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>неустойка в размере 1/365 максимальной процентной ставки от суммы просроченной задолженности по Основному долгу за каждый день просрочки, начисляемая в случае возникновения просроченной задолженности по Основному долгу;</w:t>
      </w:r>
    </w:p>
    <w:p w:rsidR="00DA2348" w:rsidRPr="00DA2348" w:rsidRDefault="00DA2348" w:rsidP="00DA2348">
      <w:pPr>
        <w:numPr>
          <w:ilvl w:val="0"/>
          <w:numId w:val="20"/>
        </w:numPr>
        <w:ind w:right="-160"/>
        <w:jc w:val="both"/>
        <w:rPr>
          <w:sz w:val="21"/>
          <w:szCs w:val="21"/>
        </w:rPr>
      </w:pPr>
      <w:r w:rsidRPr="00DA2348">
        <w:rPr>
          <w:sz w:val="21"/>
          <w:szCs w:val="21"/>
        </w:rPr>
        <w:t xml:space="preserve">неустойка в 2/365 максимальной процентной ставки от суммы просроченной задолженности по процентам/комиссиям за каждый день просрочки, начисляемая в случае возникновения просроченной задолженности по процентам/комиссии. </w:t>
      </w:r>
    </w:p>
    <w:p w:rsidR="00DA2348" w:rsidRPr="00DA2348" w:rsidRDefault="00DA2348" w:rsidP="00DA2348">
      <w:pPr>
        <w:ind w:right="-160"/>
        <w:jc w:val="both"/>
        <w:rPr>
          <w:b/>
          <w:sz w:val="21"/>
          <w:szCs w:val="21"/>
        </w:rPr>
      </w:pPr>
    </w:p>
    <w:p w:rsidR="00DA2348" w:rsidRPr="00DA2348" w:rsidRDefault="00DA2348" w:rsidP="00DA2348">
      <w:pPr>
        <w:ind w:right="-160"/>
        <w:jc w:val="both"/>
        <w:rPr>
          <w:b/>
          <w:sz w:val="21"/>
          <w:szCs w:val="21"/>
        </w:rPr>
      </w:pPr>
      <w:r w:rsidRPr="00DA2348">
        <w:rPr>
          <w:b/>
          <w:sz w:val="21"/>
          <w:szCs w:val="21"/>
        </w:rPr>
        <w:t>Залог оборудования, принадлежащего АО «Терминал Астафьева»: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559"/>
        <w:gridCol w:w="850"/>
        <w:gridCol w:w="1649"/>
        <w:gridCol w:w="903"/>
        <w:gridCol w:w="850"/>
        <w:gridCol w:w="851"/>
        <w:gridCol w:w="992"/>
        <w:gridCol w:w="1366"/>
      </w:tblGrid>
      <w:tr w:rsidR="00DA2348" w:rsidRPr="00DA2348" w:rsidTr="002F2F46">
        <w:trPr>
          <w:trHeight w:val="1530"/>
          <w:jc w:val="center"/>
        </w:trPr>
        <w:tc>
          <w:tcPr>
            <w:tcW w:w="462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№</w:t>
            </w:r>
          </w:p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1559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Полное наименование самоходной техники, марка, тип, страна производитель</w:t>
            </w:r>
          </w:p>
        </w:tc>
        <w:tc>
          <w:tcPr>
            <w:tcW w:w="850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i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Марка, модель номер двигателя</w:t>
            </w:r>
          </w:p>
        </w:tc>
        <w:tc>
          <w:tcPr>
            <w:tcW w:w="1649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Документ, подтверждающий право собственности</w:t>
            </w:r>
          </w:p>
        </w:tc>
        <w:tc>
          <w:tcPr>
            <w:tcW w:w="903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Дата оприходования/ постановки на баланс</w:t>
            </w:r>
          </w:p>
        </w:tc>
        <w:tc>
          <w:tcPr>
            <w:tcW w:w="850" w:type="dxa"/>
            <w:noWrap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i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Заводской/ серийный номер</w:t>
            </w:r>
          </w:p>
        </w:tc>
        <w:tc>
          <w:tcPr>
            <w:tcW w:w="851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Инв. номер</w:t>
            </w:r>
          </w:p>
        </w:tc>
        <w:tc>
          <w:tcPr>
            <w:tcW w:w="992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i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Паспорт самоходной машины</w:t>
            </w:r>
          </w:p>
        </w:tc>
        <w:tc>
          <w:tcPr>
            <w:tcW w:w="1366" w:type="dxa"/>
            <w:noWrap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i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Стоимость Предмета залога, рублей</w:t>
            </w:r>
          </w:p>
        </w:tc>
      </w:tr>
      <w:tr w:rsidR="00DA2348" w:rsidRPr="00DA2348" w:rsidTr="002F2F46">
        <w:trPr>
          <w:trHeight w:val="249"/>
          <w:jc w:val="center"/>
        </w:trPr>
        <w:tc>
          <w:tcPr>
            <w:tcW w:w="462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649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903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850" w:type="dxa"/>
            <w:noWrap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366" w:type="dxa"/>
            <w:noWrap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9</w:t>
            </w:r>
          </w:p>
        </w:tc>
      </w:tr>
      <w:tr w:rsidR="00DA2348" w:rsidRPr="00DA2348" w:rsidTr="002F2F46">
        <w:trPr>
          <w:trHeight w:val="390"/>
          <w:jc w:val="center"/>
        </w:trPr>
        <w:tc>
          <w:tcPr>
            <w:tcW w:w="462" w:type="dxa"/>
            <w:noWrap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Экскаватор-перегружатель LIEBHERR ER954 C SEW-</w:t>
            </w:r>
            <w:proofErr w:type="spellStart"/>
            <w:r w:rsidRPr="00DA2348">
              <w:rPr>
                <w:sz w:val="21"/>
                <w:szCs w:val="21"/>
              </w:rPr>
              <w:t>Li</w:t>
            </w:r>
            <w:proofErr w:type="spellEnd"/>
            <w:r w:rsidRPr="00DA2348">
              <w:rPr>
                <w:sz w:val="21"/>
                <w:szCs w:val="21"/>
              </w:rPr>
              <w:t xml:space="preserve"> WLHZ1425CZC051394, 2020 </w:t>
            </w:r>
            <w:proofErr w:type="spellStart"/>
            <w:r w:rsidRPr="00DA2348">
              <w:rPr>
                <w:sz w:val="21"/>
                <w:szCs w:val="21"/>
              </w:rPr>
              <w:t>г.в</w:t>
            </w:r>
            <w:proofErr w:type="spellEnd"/>
            <w:r w:rsidRPr="00DA2348">
              <w:rPr>
                <w:sz w:val="21"/>
                <w:szCs w:val="21"/>
              </w:rPr>
              <w:t>., страна производства - Франция</w:t>
            </w:r>
          </w:p>
        </w:tc>
        <w:tc>
          <w:tcPr>
            <w:tcW w:w="850" w:type="dxa"/>
            <w:noWrap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электрический, 3FLSES 315 LKB84, 31252001HC01</w:t>
            </w:r>
          </w:p>
        </w:tc>
        <w:tc>
          <w:tcPr>
            <w:tcW w:w="1649" w:type="dxa"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1. Договор поставки № 12ЕСА12-К02252-TA-chv1 от 20.06.2022;</w:t>
            </w:r>
          </w:p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2. Акт ввода в эксплуатацию от 01.03.2023 по договору поставки № 12ЕСА12-К02252-TA-chv1 от 20.06.2022</w:t>
            </w:r>
          </w:p>
        </w:tc>
        <w:tc>
          <w:tcPr>
            <w:tcW w:w="903" w:type="dxa"/>
            <w:noWrap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WLHZ1425CZC051394</w:t>
            </w:r>
          </w:p>
        </w:tc>
        <w:tc>
          <w:tcPr>
            <w:tcW w:w="851" w:type="dxa"/>
            <w:noWrap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БП-010849</w:t>
            </w:r>
          </w:p>
        </w:tc>
        <w:tc>
          <w:tcPr>
            <w:tcW w:w="992" w:type="dxa"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RU ТК 205159</w:t>
            </w:r>
          </w:p>
        </w:tc>
        <w:tc>
          <w:tcPr>
            <w:tcW w:w="1366" w:type="dxa"/>
            <w:vAlign w:val="center"/>
          </w:tcPr>
          <w:p w:rsidR="00DA2348" w:rsidRPr="00DA2348" w:rsidRDefault="00DA2348" w:rsidP="002F2F46">
            <w:pPr>
              <w:ind w:right="-160"/>
              <w:rPr>
                <w:sz w:val="21"/>
                <w:szCs w:val="21"/>
              </w:rPr>
            </w:pPr>
            <w:r w:rsidRPr="00DA2348">
              <w:rPr>
                <w:sz w:val="21"/>
                <w:szCs w:val="21"/>
              </w:rPr>
              <w:t>45 532 798,00</w:t>
            </w:r>
          </w:p>
        </w:tc>
      </w:tr>
      <w:tr w:rsidR="00DA2348" w:rsidRPr="00DA2348" w:rsidTr="002F2F46">
        <w:trPr>
          <w:trHeight w:val="390"/>
          <w:jc w:val="center"/>
        </w:trPr>
        <w:tc>
          <w:tcPr>
            <w:tcW w:w="8116" w:type="dxa"/>
            <w:gridSpan w:val="8"/>
            <w:noWrap/>
            <w:vAlign w:val="center"/>
          </w:tcPr>
          <w:p w:rsidR="00DA2348" w:rsidRPr="00DA2348" w:rsidRDefault="00DA2348" w:rsidP="00DA2348">
            <w:p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366" w:type="dxa"/>
            <w:vAlign w:val="center"/>
          </w:tcPr>
          <w:p w:rsidR="00DA2348" w:rsidRPr="00DA2348" w:rsidRDefault="00DA2348" w:rsidP="00DA2348">
            <w:pPr>
              <w:numPr>
                <w:ilvl w:val="0"/>
                <w:numId w:val="21"/>
              </w:numPr>
              <w:ind w:right="-160"/>
              <w:jc w:val="both"/>
              <w:rPr>
                <w:b/>
                <w:sz w:val="21"/>
                <w:szCs w:val="21"/>
              </w:rPr>
            </w:pPr>
            <w:r w:rsidRPr="00DA2348">
              <w:rPr>
                <w:b/>
                <w:sz w:val="21"/>
                <w:szCs w:val="21"/>
              </w:rPr>
              <w:t>532 798,00</w:t>
            </w:r>
          </w:p>
        </w:tc>
      </w:tr>
    </w:tbl>
    <w:p w:rsidR="00DA2348" w:rsidRDefault="00DA2348" w:rsidP="00DA2348">
      <w:pPr>
        <w:pBdr>
          <w:bottom w:val="single" w:sz="12" w:space="1" w:color="auto"/>
        </w:pBdr>
        <w:ind w:right="-160"/>
        <w:jc w:val="both"/>
        <w:rPr>
          <w:sz w:val="21"/>
          <w:szCs w:val="21"/>
        </w:rPr>
      </w:pPr>
    </w:p>
    <w:p w:rsidR="002F2F46" w:rsidRDefault="002F2F46" w:rsidP="00DA2348">
      <w:pPr>
        <w:ind w:right="-160"/>
        <w:jc w:val="both"/>
        <w:rPr>
          <w:sz w:val="21"/>
          <w:szCs w:val="21"/>
        </w:rPr>
      </w:pPr>
    </w:p>
    <w:p w:rsidR="00087C0A" w:rsidRPr="00A66C02" w:rsidRDefault="00087C0A" w:rsidP="00BF3B4F">
      <w:pPr>
        <w:shd w:val="clear" w:color="auto" w:fill="FFFFFF"/>
        <w:jc w:val="both"/>
        <w:rPr>
          <w:sz w:val="21"/>
          <w:szCs w:val="21"/>
        </w:rPr>
      </w:pPr>
    </w:p>
    <w:p w:rsidR="00E41C21" w:rsidRPr="00A66C02" w:rsidRDefault="007375D6" w:rsidP="00E41C21">
      <w:pPr>
        <w:pStyle w:val="4"/>
        <w:rPr>
          <w:sz w:val="21"/>
          <w:szCs w:val="21"/>
        </w:rPr>
      </w:pPr>
      <w:r w:rsidRPr="00A66C02">
        <w:rPr>
          <w:sz w:val="21"/>
          <w:szCs w:val="21"/>
        </w:rPr>
        <w:t xml:space="preserve">Дата составления </w:t>
      </w:r>
      <w:r w:rsidR="002F2F46">
        <w:rPr>
          <w:sz w:val="21"/>
          <w:szCs w:val="21"/>
        </w:rPr>
        <w:t>отчета</w:t>
      </w:r>
      <w:r w:rsidR="00E41C21" w:rsidRPr="00A66C02">
        <w:rPr>
          <w:sz w:val="21"/>
          <w:szCs w:val="21"/>
        </w:rPr>
        <w:t xml:space="preserve">: </w:t>
      </w:r>
      <w:r w:rsidR="00933338" w:rsidRPr="00A66C02">
        <w:rPr>
          <w:sz w:val="21"/>
          <w:szCs w:val="21"/>
        </w:rPr>
        <w:t>2</w:t>
      </w:r>
      <w:r w:rsidR="002F2F46">
        <w:rPr>
          <w:sz w:val="21"/>
          <w:szCs w:val="21"/>
        </w:rPr>
        <w:t>6</w:t>
      </w:r>
      <w:r w:rsidR="00E11A65" w:rsidRPr="00A66C02">
        <w:rPr>
          <w:sz w:val="21"/>
          <w:szCs w:val="21"/>
        </w:rPr>
        <w:t xml:space="preserve"> </w:t>
      </w:r>
      <w:r w:rsidR="00BF3B4F">
        <w:rPr>
          <w:sz w:val="21"/>
          <w:szCs w:val="21"/>
        </w:rPr>
        <w:t>сентября</w:t>
      </w:r>
      <w:r w:rsidR="00E41C21" w:rsidRPr="00A66C02">
        <w:rPr>
          <w:sz w:val="21"/>
          <w:szCs w:val="21"/>
        </w:rPr>
        <w:t xml:space="preserve"> 20</w:t>
      </w:r>
      <w:r w:rsidR="00E11A65" w:rsidRPr="00A66C02">
        <w:rPr>
          <w:sz w:val="21"/>
          <w:szCs w:val="21"/>
        </w:rPr>
        <w:t>2</w:t>
      </w:r>
      <w:r w:rsidR="00933338" w:rsidRPr="00A66C02">
        <w:rPr>
          <w:sz w:val="21"/>
          <w:szCs w:val="21"/>
        </w:rPr>
        <w:t>4</w:t>
      </w:r>
      <w:r w:rsidR="00E41C21" w:rsidRPr="00A66C02">
        <w:rPr>
          <w:sz w:val="21"/>
          <w:szCs w:val="21"/>
        </w:rPr>
        <w:t xml:space="preserve"> года.</w:t>
      </w:r>
    </w:p>
    <w:p w:rsidR="00E11A65" w:rsidRPr="00A66C02" w:rsidRDefault="00E11A65" w:rsidP="00E11A65">
      <w:pPr>
        <w:jc w:val="both"/>
        <w:rPr>
          <w:sz w:val="21"/>
          <w:szCs w:val="21"/>
        </w:rPr>
      </w:pPr>
    </w:p>
    <w:p w:rsidR="00E11A65" w:rsidRPr="00A66C02" w:rsidRDefault="00E11A65" w:rsidP="00E11A65">
      <w:pPr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Функции счетной комиссии выполнял </w:t>
      </w:r>
      <w:r w:rsidR="00FE0C5E" w:rsidRPr="00A66C02">
        <w:rPr>
          <w:sz w:val="21"/>
          <w:szCs w:val="21"/>
        </w:rPr>
        <w:t>Регистратор: Акционерное</w:t>
      </w:r>
      <w:r w:rsidRPr="00A66C02">
        <w:rPr>
          <w:sz w:val="21"/>
          <w:szCs w:val="21"/>
        </w:rPr>
        <w:t xml:space="preserve"> общество «Регистраторское общество «СТАТУС».</w:t>
      </w:r>
    </w:p>
    <w:p w:rsidR="00E11A65" w:rsidRPr="00A66C02" w:rsidRDefault="00E11A65" w:rsidP="00E11A65">
      <w:pPr>
        <w:jc w:val="both"/>
        <w:rPr>
          <w:sz w:val="21"/>
          <w:szCs w:val="21"/>
        </w:rPr>
      </w:pPr>
      <w:r w:rsidRPr="00A66C02">
        <w:rPr>
          <w:sz w:val="21"/>
          <w:szCs w:val="21"/>
        </w:rPr>
        <w:t>Местонахождение общества: г. Москва</w:t>
      </w:r>
    </w:p>
    <w:p w:rsidR="00E11A65" w:rsidRPr="00A66C02" w:rsidRDefault="00E11A65" w:rsidP="00E11A65">
      <w:pPr>
        <w:keepNext/>
        <w:outlineLvl w:val="0"/>
        <w:rPr>
          <w:i/>
          <w:iCs/>
          <w:sz w:val="21"/>
          <w:szCs w:val="21"/>
        </w:rPr>
      </w:pPr>
      <w:r w:rsidRPr="00A66C02">
        <w:rPr>
          <w:sz w:val="21"/>
          <w:szCs w:val="21"/>
        </w:rPr>
        <w:t>Адрес общества: г. Москва, ул</w:t>
      </w:r>
      <w:r w:rsidRPr="00A66C02">
        <w:rPr>
          <w:i/>
          <w:iCs/>
          <w:sz w:val="21"/>
          <w:szCs w:val="21"/>
        </w:rPr>
        <w:t xml:space="preserve">. </w:t>
      </w:r>
      <w:proofErr w:type="spellStart"/>
      <w:r w:rsidRPr="00A66C02">
        <w:rPr>
          <w:sz w:val="21"/>
          <w:szCs w:val="21"/>
        </w:rPr>
        <w:t>Новохохловская</w:t>
      </w:r>
      <w:proofErr w:type="spellEnd"/>
      <w:r w:rsidRPr="00A66C02">
        <w:rPr>
          <w:sz w:val="21"/>
          <w:szCs w:val="21"/>
        </w:rPr>
        <w:t>, д.23, стр.1, пом.1</w:t>
      </w:r>
      <w:r w:rsidRPr="00A66C02">
        <w:rPr>
          <w:i/>
          <w:iCs/>
          <w:sz w:val="21"/>
          <w:szCs w:val="21"/>
        </w:rPr>
        <w:t xml:space="preserve">.    </w:t>
      </w:r>
    </w:p>
    <w:p w:rsidR="00E11A65" w:rsidRPr="00A66C02" w:rsidRDefault="00E11A65" w:rsidP="00E11A65">
      <w:pPr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Адрес Находкинского филиала АО «СТАТУС»: Приморский край, г. Находка, ул. Портовая, 3А, оф.218   </w:t>
      </w:r>
    </w:p>
    <w:p w:rsidR="00E11A65" w:rsidRPr="00A66C02" w:rsidRDefault="00E11A65" w:rsidP="00E11A65">
      <w:pPr>
        <w:jc w:val="both"/>
        <w:rPr>
          <w:sz w:val="21"/>
          <w:szCs w:val="21"/>
        </w:rPr>
      </w:pPr>
      <w:r w:rsidRPr="00A66C02">
        <w:rPr>
          <w:sz w:val="21"/>
          <w:szCs w:val="21"/>
        </w:rPr>
        <w:t xml:space="preserve">Уполномоченное лицо Регистратора: </w:t>
      </w:r>
      <w:proofErr w:type="spellStart"/>
      <w:r w:rsidRPr="00A66C02">
        <w:rPr>
          <w:sz w:val="21"/>
          <w:szCs w:val="21"/>
        </w:rPr>
        <w:t>Приц</w:t>
      </w:r>
      <w:proofErr w:type="spellEnd"/>
      <w:r w:rsidRPr="00A66C02">
        <w:rPr>
          <w:sz w:val="21"/>
          <w:szCs w:val="21"/>
        </w:rPr>
        <w:t xml:space="preserve"> Светлана Анатольевна (доверенность № </w:t>
      </w:r>
      <w:r w:rsidR="00933338" w:rsidRPr="00A66C02">
        <w:rPr>
          <w:sz w:val="21"/>
          <w:szCs w:val="21"/>
        </w:rPr>
        <w:t>228-23</w:t>
      </w:r>
      <w:r w:rsidRPr="00A66C02">
        <w:rPr>
          <w:sz w:val="21"/>
          <w:szCs w:val="21"/>
        </w:rPr>
        <w:t xml:space="preserve"> от </w:t>
      </w:r>
      <w:r w:rsidR="00933338" w:rsidRPr="00A66C02">
        <w:rPr>
          <w:sz w:val="21"/>
          <w:szCs w:val="21"/>
        </w:rPr>
        <w:t>21</w:t>
      </w:r>
      <w:r w:rsidRPr="00A66C02">
        <w:rPr>
          <w:sz w:val="21"/>
          <w:szCs w:val="21"/>
        </w:rPr>
        <w:t>.</w:t>
      </w:r>
      <w:r w:rsidR="00933338" w:rsidRPr="00A66C02">
        <w:rPr>
          <w:sz w:val="21"/>
          <w:szCs w:val="21"/>
        </w:rPr>
        <w:t>11</w:t>
      </w:r>
      <w:r w:rsidRPr="00A66C02">
        <w:rPr>
          <w:sz w:val="21"/>
          <w:szCs w:val="21"/>
        </w:rPr>
        <w:t>.202</w:t>
      </w:r>
      <w:r w:rsidR="00933338" w:rsidRPr="00A66C02">
        <w:rPr>
          <w:sz w:val="21"/>
          <w:szCs w:val="21"/>
        </w:rPr>
        <w:t>3</w:t>
      </w:r>
      <w:r w:rsidRPr="00A66C02">
        <w:rPr>
          <w:sz w:val="21"/>
          <w:szCs w:val="21"/>
        </w:rPr>
        <w:t xml:space="preserve">г.).   </w:t>
      </w:r>
    </w:p>
    <w:p w:rsidR="002F2F46" w:rsidRPr="002F2F46" w:rsidRDefault="002F2F46" w:rsidP="002F2F46">
      <w:pPr>
        <w:jc w:val="both"/>
        <w:rPr>
          <w:sz w:val="21"/>
          <w:szCs w:val="21"/>
        </w:rPr>
      </w:pPr>
    </w:p>
    <w:p w:rsidR="002F2F46" w:rsidRPr="002F2F46" w:rsidRDefault="002F2F46" w:rsidP="002F2F46">
      <w:pPr>
        <w:jc w:val="both"/>
        <w:rPr>
          <w:sz w:val="21"/>
          <w:szCs w:val="21"/>
        </w:rPr>
      </w:pPr>
    </w:p>
    <w:p w:rsidR="002F2F46" w:rsidRPr="002F2F46" w:rsidRDefault="002F2F46" w:rsidP="002F2F46">
      <w:pPr>
        <w:jc w:val="both"/>
        <w:rPr>
          <w:sz w:val="21"/>
          <w:szCs w:val="21"/>
        </w:rPr>
      </w:pPr>
      <w:r w:rsidRPr="002F2F46">
        <w:rPr>
          <w:sz w:val="21"/>
          <w:szCs w:val="21"/>
        </w:rPr>
        <w:t xml:space="preserve">Председатель </w:t>
      </w:r>
      <w:proofErr w:type="gramStart"/>
      <w:r w:rsidRPr="002F2F46">
        <w:rPr>
          <w:sz w:val="21"/>
          <w:szCs w:val="21"/>
        </w:rPr>
        <w:t xml:space="preserve">собрания:   </w:t>
      </w:r>
      <w:proofErr w:type="gramEnd"/>
      <w:r w:rsidRPr="002F2F46">
        <w:rPr>
          <w:sz w:val="21"/>
          <w:szCs w:val="21"/>
        </w:rPr>
        <w:t xml:space="preserve">                                                                 Кондратов Р.В.</w:t>
      </w:r>
    </w:p>
    <w:p w:rsidR="00E15220" w:rsidRDefault="002F2F46" w:rsidP="002F2F46">
      <w:pPr>
        <w:jc w:val="both"/>
        <w:rPr>
          <w:sz w:val="21"/>
          <w:szCs w:val="21"/>
        </w:rPr>
      </w:pPr>
      <w:r w:rsidRPr="002F2F46">
        <w:rPr>
          <w:sz w:val="21"/>
          <w:szCs w:val="21"/>
        </w:rPr>
        <w:t xml:space="preserve">    </w:t>
      </w:r>
    </w:p>
    <w:p w:rsidR="002F2F46" w:rsidRPr="002F2F46" w:rsidRDefault="002F2F46" w:rsidP="002F2F46">
      <w:pPr>
        <w:jc w:val="both"/>
        <w:rPr>
          <w:sz w:val="21"/>
          <w:szCs w:val="21"/>
        </w:rPr>
      </w:pPr>
      <w:bookmarkStart w:id="1" w:name="_GoBack"/>
      <w:bookmarkEnd w:id="1"/>
      <w:r w:rsidRPr="002F2F46">
        <w:rPr>
          <w:sz w:val="21"/>
          <w:szCs w:val="21"/>
        </w:rPr>
        <w:t xml:space="preserve">                         </w:t>
      </w:r>
    </w:p>
    <w:p w:rsidR="00FD1999" w:rsidRPr="00A66C02" w:rsidRDefault="002F2F46" w:rsidP="002F2F46">
      <w:pPr>
        <w:jc w:val="both"/>
        <w:rPr>
          <w:sz w:val="21"/>
          <w:szCs w:val="21"/>
        </w:rPr>
      </w:pPr>
      <w:r w:rsidRPr="002F2F46">
        <w:rPr>
          <w:sz w:val="21"/>
          <w:szCs w:val="21"/>
        </w:rPr>
        <w:t xml:space="preserve">Секретарь </w:t>
      </w:r>
      <w:proofErr w:type="gramStart"/>
      <w:r w:rsidRPr="002F2F46">
        <w:rPr>
          <w:sz w:val="21"/>
          <w:szCs w:val="21"/>
        </w:rPr>
        <w:t xml:space="preserve">собрания:   </w:t>
      </w:r>
      <w:proofErr w:type="gramEnd"/>
      <w:r w:rsidRPr="002F2F46">
        <w:rPr>
          <w:sz w:val="21"/>
          <w:szCs w:val="21"/>
        </w:rPr>
        <w:t xml:space="preserve">                                                                       Оськин А.Н.</w:t>
      </w:r>
      <w:r w:rsidRPr="002F2F46">
        <w:rPr>
          <w:sz w:val="21"/>
          <w:szCs w:val="21"/>
        </w:rPr>
        <w:tab/>
      </w:r>
      <w:r w:rsidR="003009D0" w:rsidRPr="00A66C02">
        <w:rPr>
          <w:sz w:val="21"/>
          <w:szCs w:val="21"/>
        </w:rPr>
        <w:tab/>
      </w:r>
      <w:r w:rsidR="003009D0" w:rsidRPr="00A66C02">
        <w:rPr>
          <w:sz w:val="21"/>
          <w:szCs w:val="21"/>
        </w:rPr>
        <w:tab/>
      </w:r>
      <w:r w:rsidR="003009D0" w:rsidRPr="00A66C02">
        <w:rPr>
          <w:sz w:val="21"/>
          <w:szCs w:val="21"/>
        </w:rPr>
        <w:tab/>
      </w:r>
      <w:r w:rsidR="00DA2348">
        <w:rPr>
          <w:sz w:val="21"/>
          <w:szCs w:val="21"/>
        </w:rPr>
        <w:t xml:space="preserve">                       </w:t>
      </w:r>
      <w:r w:rsidR="00DA2348">
        <w:rPr>
          <w:sz w:val="21"/>
          <w:szCs w:val="21"/>
        </w:rPr>
        <w:tab/>
      </w:r>
      <w:r w:rsidR="00DA2348">
        <w:rPr>
          <w:sz w:val="21"/>
          <w:szCs w:val="21"/>
        </w:rPr>
        <w:tab/>
      </w:r>
      <w:r w:rsidR="00DA2348">
        <w:rPr>
          <w:sz w:val="21"/>
          <w:szCs w:val="21"/>
        </w:rPr>
        <w:tab/>
      </w:r>
      <w:r w:rsidR="00DA2348">
        <w:rPr>
          <w:sz w:val="21"/>
          <w:szCs w:val="21"/>
        </w:rPr>
        <w:tab/>
      </w:r>
    </w:p>
    <w:sectPr w:rsidR="00FD1999" w:rsidRPr="00A66C02" w:rsidSect="002F2F46">
      <w:footerReference w:type="default" r:id="rId23"/>
      <w:pgSz w:w="11907" w:h="16840" w:code="9"/>
      <w:pgMar w:top="426" w:right="720" w:bottom="993" w:left="1134" w:header="720" w:footer="4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81" w:rsidRDefault="00B93D81">
      <w:r>
        <w:separator/>
      </w:r>
    </w:p>
  </w:endnote>
  <w:endnote w:type="continuationSeparator" w:id="0">
    <w:p w:rsidR="00B93D81" w:rsidRDefault="00B9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63" w:rsidRDefault="00FE4A6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220">
      <w:rPr>
        <w:rStyle w:val="a7"/>
        <w:noProof/>
      </w:rPr>
      <w:t>12</w:t>
    </w:r>
    <w:r>
      <w:rPr>
        <w:rStyle w:val="a7"/>
      </w:rPr>
      <w:fldChar w:fldCharType="end"/>
    </w:r>
  </w:p>
  <w:p w:rsidR="002F2F46" w:rsidRDefault="002F2F4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81" w:rsidRDefault="00B93D81">
      <w:r>
        <w:separator/>
      </w:r>
    </w:p>
  </w:footnote>
  <w:footnote w:type="continuationSeparator" w:id="0">
    <w:p w:rsidR="00B93D81" w:rsidRDefault="00B9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9FC"/>
    <w:multiLevelType w:val="hybridMultilevel"/>
    <w:tmpl w:val="E1E826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DF71B5"/>
    <w:multiLevelType w:val="hybridMultilevel"/>
    <w:tmpl w:val="B3B83568"/>
    <w:lvl w:ilvl="0" w:tplc="1D187C72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F62E9C"/>
    <w:multiLevelType w:val="hybridMultilevel"/>
    <w:tmpl w:val="90942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000A"/>
    <w:multiLevelType w:val="hybridMultilevel"/>
    <w:tmpl w:val="E494A9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02F67"/>
    <w:multiLevelType w:val="hybridMultilevel"/>
    <w:tmpl w:val="8A508B12"/>
    <w:lvl w:ilvl="0" w:tplc="FAC4C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D460C9"/>
    <w:multiLevelType w:val="hybridMultilevel"/>
    <w:tmpl w:val="C0262418"/>
    <w:lvl w:ilvl="0" w:tplc="019AA8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326504"/>
    <w:multiLevelType w:val="hybridMultilevel"/>
    <w:tmpl w:val="1944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634D7"/>
    <w:multiLevelType w:val="hybridMultilevel"/>
    <w:tmpl w:val="C1B48E9A"/>
    <w:lvl w:ilvl="0" w:tplc="97E6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4FC0"/>
    <w:multiLevelType w:val="hybridMultilevel"/>
    <w:tmpl w:val="9094227C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266C"/>
    <w:multiLevelType w:val="multilevel"/>
    <w:tmpl w:val="542A4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91A0931"/>
    <w:multiLevelType w:val="hybridMultilevel"/>
    <w:tmpl w:val="26A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5719E"/>
    <w:multiLevelType w:val="hybridMultilevel"/>
    <w:tmpl w:val="BEF69612"/>
    <w:lvl w:ilvl="0" w:tplc="2B5CABF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8698B"/>
    <w:multiLevelType w:val="hybridMultilevel"/>
    <w:tmpl w:val="90DA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336CA"/>
    <w:multiLevelType w:val="hybridMultilevel"/>
    <w:tmpl w:val="2838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51A4F"/>
    <w:multiLevelType w:val="hybridMultilevel"/>
    <w:tmpl w:val="53D0BBD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8CD268F"/>
    <w:multiLevelType w:val="hybridMultilevel"/>
    <w:tmpl w:val="92203972"/>
    <w:lvl w:ilvl="0" w:tplc="7E2248A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1096F3C"/>
    <w:multiLevelType w:val="multilevel"/>
    <w:tmpl w:val="46221A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7" w15:restartNumberingAfterBreak="0">
    <w:nsid w:val="61D60A8C"/>
    <w:multiLevelType w:val="hybridMultilevel"/>
    <w:tmpl w:val="A5D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B35EE"/>
    <w:multiLevelType w:val="multilevel"/>
    <w:tmpl w:val="5F0AA0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834550A"/>
    <w:multiLevelType w:val="hybridMultilevel"/>
    <w:tmpl w:val="E7FA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36803"/>
    <w:multiLevelType w:val="multilevel"/>
    <w:tmpl w:val="0D665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10"/>
  </w:num>
  <w:num w:numId="12">
    <w:abstractNumId w:val="17"/>
  </w:num>
  <w:num w:numId="13">
    <w:abstractNumId w:val="0"/>
  </w:num>
  <w:num w:numId="14">
    <w:abstractNumId w:val="6"/>
  </w:num>
  <w:num w:numId="15">
    <w:abstractNumId w:val="19"/>
  </w:num>
  <w:num w:numId="16">
    <w:abstractNumId w:val="13"/>
  </w:num>
  <w:num w:numId="17">
    <w:abstractNumId w:val="18"/>
  </w:num>
  <w:num w:numId="18">
    <w:abstractNumId w:val="20"/>
  </w:num>
  <w:num w:numId="19">
    <w:abstractNumId w:val="16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1"/>
    <w:rsid w:val="000212A8"/>
    <w:rsid w:val="00027CE6"/>
    <w:rsid w:val="00087C0A"/>
    <w:rsid w:val="000D2076"/>
    <w:rsid w:val="001022E9"/>
    <w:rsid w:val="001411E5"/>
    <w:rsid w:val="00164D41"/>
    <w:rsid w:val="001876D4"/>
    <w:rsid w:val="00194935"/>
    <w:rsid w:val="001A7010"/>
    <w:rsid w:val="001B25CC"/>
    <w:rsid w:val="001B2DF8"/>
    <w:rsid w:val="001D2AA3"/>
    <w:rsid w:val="001E2669"/>
    <w:rsid w:val="0020184F"/>
    <w:rsid w:val="00202852"/>
    <w:rsid w:val="0021288D"/>
    <w:rsid w:val="0022320D"/>
    <w:rsid w:val="00225843"/>
    <w:rsid w:val="00232DC7"/>
    <w:rsid w:val="00261504"/>
    <w:rsid w:val="0028223B"/>
    <w:rsid w:val="00285D45"/>
    <w:rsid w:val="0028609E"/>
    <w:rsid w:val="002A5BFB"/>
    <w:rsid w:val="002B707E"/>
    <w:rsid w:val="002C2882"/>
    <w:rsid w:val="002D1636"/>
    <w:rsid w:val="002D43EF"/>
    <w:rsid w:val="002D57FF"/>
    <w:rsid w:val="002D59DF"/>
    <w:rsid w:val="002F2F46"/>
    <w:rsid w:val="002F7045"/>
    <w:rsid w:val="003009D0"/>
    <w:rsid w:val="0032187C"/>
    <w:rsid w:val="00365524"/>
    <w:rsid w:val="00371433"/>
    <w:rsid w:val="003760C0"/>
    <w:rsid w:val="0038695F"/>
    <w:rsid w:val="003D68EA"/>
    <w:rsid w:val="003E1805"/>
    <w:rsid w:val="003E39EA"/>
    <w:rsid w:val="003F151B"/>
    <w:rsid w:val="003F3303"/>
    <w:rsid w:val="004144A4"/>
    <w:rsid w:val="00431E95"/>
    <w:rsid w:val="0044273F"/>
    <w:rsid w:val="00446325"/>
    <w:rsid w:val="00460020"/>
    <w:rsid w:val="00477E70"/>
    <w:rsid w:val="00495893"/>
    <w:rsid w:val="004A39F7"/>
    <w:rsid w:val="004B5309"/>
    <w:rsid w:val="004B5D4F"/>
    <w:rsid w:val="004C5AAE"/>
    <w:rsid w:val="004E63EE"/>
    <w:rsid w:val="005027C7"/>
    <w:rsid w:val="00503F65"/>
    <w:rsid w:val="005D65E9"/>
    <w:rsid w:val="005F41DB"/>
    <w:rsid w:val="006046D5"/>
    <w:rsid w:val="00612803"/>
    <w:rsid w:val="00623128"/>
    <w:rsid w:val="00630E8A"/>
    <w:rsid w:val="00632A7E"/>
    <w:rsid w:val="00652862"/>
    <w:rsid w:val="00652AED"/>
    <w:rsid w:val="00653036"/>
    <w:rsid w:val="00662581"/>
    <w:rsid w:val="00665137"/>
    <w:rsid w:val="00693952"/>
    <w:rsid w:val="006E29EA"/>
    <w:rsid w:val="006F6FE0"/>
    <w:rsid w:val="00707422"/>
    <w:rsid w:val="007131E8"/>
    <w:rsid w:val="007133EE"/>
    <w:rsid w:val="007375D6"/>
    <w:rsid w:val="0076257C"/>
    <w:rsid w:val="007B446C"/>
    <w:rsid w:val="007B786F"/>
    <w:rsid w:val="007D091A"/>
    <w:rsid w:val="007D2FB2"/>
    <w:rsid w:val="007D3C3F"/>
    <w:rsid w:val="007D74B5"/>
    <w:rsid w:val="00871677"/>
    <w:rsid w:val="008A3434"/>
    <w:rsid w:val="008F40D3"/>
    <w:rsid w:val="00901B1D"/>
    <w:rsid w:val="00925D3F"/>
    <w:rsid w:val="00933338"/>
    <w:rsid w:val="00936223"/>
    <w:rsid w:val="009621F7"/>
    <w:rsid w:val="00976365"/>
    <w:rsid w:val="009C45CE"/>
    <w:rsid w:val="009D4897"/>
    <w:rsid w:val="009E4182"/>
    <w:rsid w:val="00A01BC6"/>
    <w:rsid w:val="00A07E65"/>
    <w:rsid w:val="00A1052F"/>
    <w:rsid w:val="00A15053"/>
    <w:rsid w:val="00A16591"/>
    <w:rsid w:val="00A30073"/>
    <w:rsid w:val="00A420DE"/>
    <w:rsid w:val="00A66C02"/>
    <w:rsid w:val="00A86AD0"/>
    <w:rsid w:val="00AA4369"/>
    <w:rsid w:val="00AC1D1A"/>
    <w:rsid w:val="00AD48B7"/>
    <w:rsid w:val="00AD62A3"/>
    <w:rsid w:val="00AF2581"/>
    <w:rsid w:val="00B311BF"/>
    <w:rsid w:val="00B32F32"/>
    <w:rsid w:val="00B34A50"/>
    <w:rsid w:val="00B5037F"/>
    <w:rsid w:val="00B667CC"/>
    <w:rsid w:val="00B761E9"/>
    <w:rsid w:val="00B93D4F"/>
    <w:rsid w:val="00B93D81"/>
    <w:rsid w:val="00BB0A28"/>
    <w:rsid w:val="00BB3413"/>
    <w:rsid w:val="00BD0EB5"/>
    <w:rsid w:val="00BD1106"/>
    <w:rsid w:val="00BD39C0"/>
    <w:rsid w:val="00BD48F7"/>
    <w:rsid w:val="00BD5A27"/>
    <w:rsid w:val="00BE7129"/>
    <w:rsid w:val="00BF3B4F"/>
    <w:rsid w:val="00C172A2"/>
    <w:rsid w:val="00C25650"/>
    <w:rsid w:val="00C3540E"/>
    <w:rsid w:val="00C44182"/>
    <w:rsid w:val="00C5672A"/>
    <w:rsid w:val="00C6041B"/>
    <w:rsid w:val="00CC047C"/>
    <w:rsid w:val="00CE762B"/>
    <w:rsid w:val="00D05C82"/>
    <w:rsid w:val="00D20078"/>
    <w:rsid w:val="00D31E42"/>
    <w:rsid w:val="00D32336"/>
    <w:rsid w:val="00D403A9"/>
    <w:rsid w:val="00D41FE3"/>
    <w:rsid w:val="00DA2348"/>
    <w:rsid w:val="00DA5E74"/>
    <w:rsid w:val="00DA6D7E"/>
    <w:rsid w:val="00DB7924"/>
    <w:rsid w:val="00DE76CC"/>
    <w:rsid w:val="00E11A65"/>
    <w:rsid w:val="00E12D1C"/>
    <w:rsid w:val="00E15220"/>
    <w:rsid w:val="00E30B9D"/>
    <w:rsid w:val="00E33FEF"/>
    <w:rsid w:val="00E36B61"/>
    <w:rsid w:val="00E41C21"/>
    <w:rsid w:val="00E713A2"/>
    <w:rsid w:val="00E903E2"/>
    <w:rsid w:val="00EA162F"/>
    <w:rsid w:val="00EB0923"/>
    <w:rsid w:val="00F13AB6"/>
    <w:rsid w:val="00F203AD"/>
    <w:rsid w:val="00F5434C"/>
    <w:rsid w:val="00F568CC"/>
    <w:rsid w:val="00F57861"/>
    <w:rsid w:val="00F608B0"/>
    <w:rsid w:val="00F66A79"/>
    <w:rsid w:val="00F7397F"/>
    <w:rsid w:val="00F73F2C"/>
    <w:rsid w:val="00FA3837"/>
    <w:rsid w:val="00FB0C3B"/>
    <w:rsid w:val="00FC1FC2"/>
    <w:rsid w:val="00FD1999"/>
    <w:rsid w:val="00FD20C7"/>
    <w:rsid w:val="00FE0C5E"/>
    <w:rsid w:val="00FE4A63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994F"/>
  <w15:docId w15:val="{09495A5A-D799-41D0-9E99-2A22C76C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009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1C21"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E41C2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41C21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E41C21"/>
    <w:pPr>
      <w:keepNext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C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1C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1C2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Body Text"/>
    <w:basedOn w:val="a"/>
    <w:link w:val="a4"/>
    <w:rsid w:val="00E41C2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E41C2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41C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41C21"/>
    <w:pPr>
      <w:ind w:firstLine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E41C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41C21"/>
    <w:rPr>
      <w:sz w:val="22"/>
    </w:rPr>
  </w:style>
  <w:style w:type="character" w:customStyle="1" w:styleId="32">
    <w:name w:val="Основной текст 3 Знак"/>
    <w:basedOn w:val="a0"/>
    <w:link w:val="31"/>
    <w:rsid w:val="00E41C21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page number"/>
    <w:basedOn w:val="a0"/>
    <w:rsid w:val="00E41C21"/>
  </w:style>
  <w:style w:type="paragraph" w:styleId="a8">
    <w:name w:val="List Paragraph"/>
    <w:basedOn w:val="a"/>
    <w:uiPriority w:val="34"/>
    <w:qFormat/>
    <w:rsid w:val="00E41C21"/>
    <w:pPr>
      <w:ind w:left="720"/>
      <w:contextualSpacing/>
    </w:pPr>
  </w:style>
  <w:style w:type="paragraph" w:customStyle="1" w:styleId="12">
    <w:name w:val="Знак1"/>
    <w:basedOn w:val="a"/>
    <w:rsid w:val="00E41C21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36B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6B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0">
    <w:name w:val="Знак12"/>
    <w:basedOn w:val="a"/>
    <w:rsid w:val="009621F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A86A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86A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009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0">
    <w:name w:val="Знак11"/>
    <w:basedOn w:val="a"/>
    <w:rsid w:val="003009D0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No Spacing"/>
    <w:uiPriority w:val="1"/>
    <w:qFormat/>
    <w:rsid w:val="00B66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B667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Знак1"/>
    <w:basedOn w:val="a"/>
    <w:rsid w:val="00DB7924"/>
    <w:pPr>
      <w:numPr>
        <w:numId w:val="9"/>
      </w:numPr>
      <w:tabs>
        <w:tab w:val="num" w:pos="360"/>
      </w:tabs>
      <w:spacing w:after="160" w:line="240" w:lineRule="exact"/>
      <w:ind w:left="0" w:firstLine="0"/>
      <w:jc w:val="both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495893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c">
    <w:name w:val="Hyperlink"/>
    <w:basedOn w:val="a0"/>
    <w:uiPriority w:val="99"/>
    <w:unhideWhenUsed/>
    <w:rsid w:val="0028609E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F2F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2F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hyperlink" Target="http://www.moex.com" TargetMode="External"/><Relationship Id="rId18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17" Type="http://schemas.openxmlformats.org/officeDocument/2006/relationships/hyperlink" Target="http://www.cbr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ex.com" TargetMode="External"/><Relationship Id="rId20" Type="http://schemas.openxmlformats.org/officeDocument/2006/relationships/hyperlink" Target="http://www.cb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br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oex.com" TargetMode="External"/><Relationship Id="rId19" Type="http://schemas.openxmlformats.org/officeDocument/2006/relationships/hyperlink" Target="http://www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hyperlink" Target="http://www.cbr.ru" TargetMode="External"/><Relationship Id="rId22" Type="http://schemas.openxmlformats.org/officeDocument/2006/relationships/hyperlink" Target="http://www.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78D7-E041-46C5-8FBD-6243BBE0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6429</Words>
  <Characters>36649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Жильцов Артем Сергеевич</cp:lastModifiedBy>
  <cp:revision>3</cp:revision>
  <cp:lastPrinted>2024-04-27T00:13:00Z</cp:lastPrinted>
  <dcterms:created xsi:type="dcterms:W3CDTF">2024-09-26T04:24:00Z</dcterms:created>
  <dcterms:modified xsi:type="dcterms:W3CDTF">2024-09-26T04:25:00Z</dcterms:modified>
</cp:coreProperties>
</file>